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宋体" w:hAnsi="宋体" w:eastAsia="宋体" w:cs="宋体"/>
          <w:b/>
          <w:color w:val="auto"/>
          <w:kern w:val="0"/>
          <w:sz w:val="44"/>
          <w:szCs w:val="44"/>
          <w:highlight w:val="none"/>
          <w:lang w:eastAsia="zh-CN"/>
        </w:rPr>
      </w:pPr>
      <w:r>
        <w:rPr>
          <w:rFonts w:hint="eastAsia" w:ascii="仿宋_GB2312" w:hAnsi="仿宋_GB2312" w:eastAsia="仿宋_GB2312" w:cs="仿宋_GB2312"/>
          <w:color w:val="auto"/>
          <w:sz w:val="32"/>
          <w:szCs w:val="32"/>
          <w:highlight w:val="none"/>
          <w:lang w:eastAsia="zh-CN"/>
        </w:rPr>
        <w:t>附件：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9"/>
        <w:rPr>
          <w:rFonts w:hint="eastAsia" w:ascii="仿宋" w:hAnsi="仿宋" w:eastAsia="仿宋" w:cs="仿宋"/>
          <w:b w:val="0"/>
          <w:bCs w:val="0"/>
          <w:color w:val="auto"/>
          <w:sz w:val="28"/>
          <w:szCs w:val="28"/>
          <w:highlight w:val="none"/>
        </w:rPr>
      </w:pPr>
      <w:r>
        <w:rPr>
          <w:rFonts w:hint="eastAsia" w:ascii="宋体" w:hAnsi="宋体" w:eastAsia="宋体" w:cs="宋体"/>
          <w:b/>
          <w:color w:val="auto"/>
          <w:kern w:val="0"/>
          <w:sz w:val="44"/>
          <w:szCs w:val="44"/>
          <w:highlight w:val="none"/>
          <w:lang w:eastAsia="zh-CN"/>
        </w:rPr>
        <w:t>茌平沪农商村镇银行</w:t>
      </w:r>
      <w:r>
        <w:rPr>
          <w:rFonts w:hint="eastAsia" w:ascii="宋体" w:hAnsi="宋体" w:eastAsia="宋体" w:cs="宋体"/>
          <w:b/>
          <w:color w:val="auto"/>
          <w:kern w:val="0"/>
          <w:sz w:val="44"/>
          <w:szCs w:val="44"/>
          <w:highlight w:val="none"/>
          <w:lang w:val="en-US" w:eastAsia="zh-CN"/>
        </w:rPr>
        <w:t>2023</w:t>
      </w:r>
      <w:r>
        <w:rPr>
          <w:rFonts w:hint="eastAsia" w:ascii="宋体" w:hAnsi="宋体" w:eastAsia="宋体" w:cs="宋体"/>
          <w:b/>
          <w:color w:val="auto"/>
          <w:kern w:val="0"/>
          <w:sz w:val="44"/>
          <w:szCs w:val="44"/>
          <w:highlight w:val="none"/>
        </w:rPr>
        <w:t>年度信息披露报告</w:t>
      </w:r>
    </w:p>
    <w:p>
      <w:pPr>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val="0"/>
          <w:bCs w:val="0"/>
          <w:color w:val="auto"/>
          <w:kern w:val="44"/>
          <w:sz w:val="28"/>
          <w:szCs w:val="28"/>
          <w:highlight w:val="none"/>
          <w:lang w:val="en-US" w:eastAsia="zh-CN" w:bidi="ar-SA"/>
        </w:rPr>
      </w:pPr>
    </w:p>
    <w:p>
      <w:pPr>
        <w:pStyle w:val="2"/>
        <w:rPr>
          <w:rFonts w:hint="eastAsia"/>
          <w:lang w:val="en-US" w:eastAsia="zh-CN"/>
        </w:rPr>
      </w:pPr>
    </w:p>
    <w:p>
      <w:pPr>
        <w:pStyle w:val="3"/>
        <w:pageBreakBefore w:val="0"/>
        <w:widowControl w:val="0"/>
        <w:kinsoku/>
        <w:wordWrap/>
        <w:overflowPunct/>
        <w:topLinePunct w:val="0"/>
        <w:autoSpaceDE/>
        <w:autoSpaceDN/>
        <w:bidi w:val="0"/>
        <w:adjustRightInd/>
        <w:snapToGrid w:val="0"/>
        <w:spacing w:before="0" w:beforeLines="0" w:after="0" w:afterLines="0" w:line="600" w:lineRule="exact"/>
        <w:jc w:val="center"/>
        <w:textAlignment w:val="auto"/>
        <w:rPr>
          <w:rFonts w:hint="eastAsia"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目   录</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eastAsia" w:asciiTheme="minorEastAsia" w:hAnsiTheme="minorEastAsia" w:eastAsiaTheme="minorEastAsia" w:cstheme="minorEastAsia"/>
          <w:b/>
          <w:bCs/>
          <w:color w:val="auto"/>
          <w:kern w:val="44"/>
          <w:sz w:val="28"/>
          <w:szCs w:val="28"/>
          <w:highlight w:val="none"/>
          <w:lang w:val="en-US" w:eastAsia="zh-CN" w:bidi="ar-SA"/>
        </w:rPr>
      </w:pP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第一节 公司基本信息…………………………………………………</w:t>
      </w:r>
      <w:r>
        <w:rPr>
          <w:rFonts w:hint="eastAsia" w:asciiTheme="minorEastAsia" w:hAnsiTheme="minorEastAsia" w:cstheme="minorEastAsia"/>
          <w:b/>
          <w:bCs/>
          <w:color w:val="auto"/>
          <w:kern w:val="44"/>
          <w:sz w:val="28"/>
          <w:szCs w:val="28"/>
          <w:highlight w:val="none"/>
          <w:lang w:val="en-US" w:eastAsia="zh-CN" w:bidi="ar-SA"/>
        </w:rPr>
        <w:t>2</w:t>
      </w:r>
      <w:r>
        <w:rPr>
          <w:rFonts w:hint="eastAsia" w:asciiTheme="minorEastAsia" w:hAnsiTheme="minorEastAsia" w:eastAsiaTheme="minorEastAsia" w:cstheme="minorEastAsia"/>
          <w:b/>
          <w:bCs/>
          <w:color w:val="auto"/>
          <w:kern w:val="44"/>
          <w:sz w:val="28"/>
          <w:szCs w:val="28"/>
          <w:highlight w:val="none"/>
          <w:lang w:val="en-US" w:eastAsia="zh-CN" w:bidi="ar-SA"/>
        </w:rPr>
        <w:t>第二节 财务会计报告…………………………………………………</w:t>
      </w:r>
      <w:r>
        <w:rPr>
          <w:rFonts w:hint="eastAsia" w:asciiTheme="minorEastAsia" w:hAnsiTheme="minorEastAsia" w:cstheme="minorEastAsia"/>
          <w:b/>
          <w:bCs/>
          <w:color w:val="auto"/>
          <w:kern w:val="44"/>
          <w:sz w:val="28"/>
          <w:szCs w:val="28"/>
          <w:highlight w:val="none"/>
          <w:lang w:val="en-US" w:eastAsia="zh-CN" w:bidi="ar-SA"/>
        </w:rPr>
        <w:t>3</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第三节 公司治理………………………………………………………</w:t>
      </w:r>
      <w:r>
        <w:rPr>
          <w:rFonts w:hint="eastAsia" w:asciiTheme="minorEastAsia" w:hAnsiTheme="minorEastAsia" w:cstheme="minorEastAsia"/>
          <w:b/>
          <w:bCs/>
          <w:color w:val="auto"/>
          <w:kern w:val="44"/>
          <w:sz w:val="28"/>
          <w:szCs w:val="28"/>
          <w:highlight w:val="none"/>
          <w:lang w:val="en-US" w:eastAsia="zh-CN" w:bidi="ar-SA"/>
        </w:rPr>
        <w:t>10</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w:t>
      </w:r>
      <w:r>
        <w:rPr>
          <w:rFonts w:hint="eastAsia" w:asciiTheme="minorEastAsia" w:hAnsiTheme="minorEastAsia" w:cstheme="minorEastAsia"/>
          <w:b/>
          <w:bCs/>
          <w:color w:val="auto"/>
          <w:kern w:val="44"/>
          <w:sz w:val="28"/>
          <w:szCs w:val="28"/>
          <w:highlight w:val="none"/>
          <w:lang w:val="en-US" w:eastAsia="zh-CN" w:bidi="ar-SA"/>
        </w:rPr>
        <w:t>四</w:t>
      </w:r>
      <w:r>
        <w:rPr>
          <w:rFonts w:hint="eastAsia" w:asciiTheme="minorEastAsia" w:hAnsiTheme="minorEastAsia" w:eastAsiaTheme="minorEastAsia" w:cstheme="minorEastAsia"/>
          <w:b/>
          <w:bCs/>
          <w:color w:val="auto"/>
          <w:kern w:val="44"/>
          <w:sz w:val="28"/>
          <w:szCs w:val="28"/>
          <w:highlight w:val="none"/>
          <w:lang w:val="en-US" w:eastAsia="zh-CN" w:bidi="ar-SA"/>
        </w:rPr>
        <w:t xml:space="preserve">节 </w:t>
      </w:r>
      <w:r>
        <w:rPr>
          <w:rFonts w:hint="eastAsia" w:asciiTheme="minorEastAsia" w:hAnsiTheme="minorEastAsia" w:cstheme="minorEastAsia"/>
          <w:b/>
          <w:bCs/>
          <w:color w:val="auto"/>
          <w:kern w:val="44"/>
          <w:sz w:val="28"/>
          <w:szCs w:val="28"/>
          <w:highlight w:val="none"/>
          <w:lang w:val="en-US" w:eastAsia="zh-CN" w:bidi="ar-SA"/>
        </w:rPr>
        <w:t>薪酬管理</w:t>
      </w:r>
      <w:r>
        <w:rPr>
          <w:rFonts w:hint="eastAsia" w:asciiTheme="minorEastAsia" w:hAnsiTheme="minorEastAsia" w:eastAsiaTheme="minorEastAsia" w:cstheme="minorEastAsia"/>
          <w:b/>
          <w:bCs/>
          <w:color w:val="auto"/>
          <w:kern w:val="44"/>
          <w:sz w:val="28"/>
          <w:szCs w:val="28"/>
          <w:highlight w:val="none"/>
          <w:lang w:val="en-US" w:eastAsia="zh-CN" w:bidi="ar-SA"/>
        </w:rPr>
        <w:t>……………………………………</w:t>
      </w:r>
      <w:r>
        <w:rPr>
          <w:rFonts w:hint="eastAsia" w:asciiTheme="minorEastAsia" w:hAnsiTheme="minorEastAsia" w:cstheme="minorEastAsia"/>
          <w:b/>
          <w:bCs/>
          <w:color w:val="auto"/>
          <w:kern w:val="44"/>
          <w:sz w:val="28"/>
          <w:szCs w:val="28"/>
          <w:highlight w:val="none"/>
          <w:lang w:val="en-US" w:eastAsia="zh-CN" w:bidi="ar-SA"/>
        </w:rPr>
        <w:t>…………………22</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cstheme="minorEastAsia"/>
          <w:b/>
          <w:bCs/>
          <w:color w:val="auto"/>
          <w:kern w:val="44"/>
          <w:sz w:val="28"/>
          <w:szCs w:val="28"/>
          <w:highlight w:val="none"/>
          <w:lang w:val="en-US" w:eastAsia="zh-CN" w:bidi="ar-SA"/>
        </w:rPr>
        <w:t xml:space="preserve">第五节 </w:t>
      </w:r>
      <w:r>
        <w:rPr>
          <w:rFonts w:hint="eastAsia" w:asciiTheme="minorEastAsia" w:hAnsiTheme="minorEastAsia" w:eastAsiaTheme="minorEastAsia" w:cstheme="minorEastAsia"/>
          <w:b/>
          <w:bCs/>
          <w:color w:val="auto"/>
          <w:kern w:val="44"/>
          <w:sz w:val="28"/>
          <w:szCs w:val="28"/>
          <w:highlight w:val="none"/>
          <w:lang w:val="en-US" w:eastAsia="zh-CN" w:bidi="ar-SA"/>
        </w:rPr>
        <w:t>风险管理………………………………………………………</w:t>
      </w:r>
      <w:r>
        <w:rPr>
          <w:rFonts w:hint="eastAsia" w:asciiTheme="minorEastAsia" w:hAnsiTheme="minorEastAsia" w:cstheme="minorEastAsia"/>
          <w:b/>
          <w:bCs/>
          <w:color w:val="auto"/>
          <w:kern w:val="44"/>
          <w:sz w:val="28"/>
          <w:szCs w:val="28"/>
          <w:highlight w:val="none"/>
          <w:lang w:val="en-US" w:eastAsia="zh-CN" w:bidi="ar-SA"/>
        </w:rPr>
        <w:t>24</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w:t>
      </w:r>
      <w:r>
        <w:rPr>
          <w:rFonts w:hint="eastAsia" w:asciiTheme="minorEastAsia" w:hAnsiTheme="minorEastAsia" w:cstheme="minorEastAsia"/>
          <w:b/>
          <w:bCs/>
          <w:color w:val="auto"/>
          <w:kern w:val="44"/>
          <w:sz w:val="28"/>
          <w:szCs w:val="28"/>
          <w:highlight w:val="none"/>
          <w:lang w:val="en-US" w:eastAsia="zh-CN" w:bidi="ar-SA"/>
        </w:rPr>
        <w:t>六</w:t>
      </w:r>
      <w:r>
        <w:rPr>
          <w:rFonts w:hint="eastAsia" w:asciiTheme="minorEastAsia" w:hAnsiTheme="minorEastAsia" w:eastAsiaTheme="minorEastAsia" w:cstheme="minorEastAsia"/>
          <w:b/>
          <w:bCs/>
          <w:color w:val="auto"/>
          <w:kern w:val="44"/>
          <w:sz w:val="28"/>
          <w:szCs w:val="28"/>
          <w:highlight w:val="none"/>
          <w:lang w:val="en-US" w:eastAsia="zh-CN" w:bidi="ar-SA"/>
        </w:rPr>
        <w:t>节 关联交易情况…………………………………………………</w:t>
      </w:r>
      <w:r>
        <w:rPr>
          <w:rFonts w:hint="eastAsia" w:asciiTheme="minorEastAsia" w:hAnsiTheme="minorEastAsia" w:cstheme="minorEastAsia"/>
          <w:b/>
          <w:bCs/>
          <w:color w:val="auto"/>
          <w:kern w:val="44"/>
          <w:sz w:val="28"/>
          <w:szCs w:val="28"/>
          <w:highlight w:val="none"/>
          <w:lang w:val="en-US" w:eastAsia="zh-CN" w:bidi="ar-SA"/>
        </w:rPr>
        <w:t>32</w:t>
      </w:r>
    </w:p>
    <w:p>
      <w:pPr>
        <w:pStyle w:val="3"/>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w:t>
      </w:r>
      <w:r>
        <w:rPr>
          <w:rFonts w:hint="eastAsia" w:asciiTheme="minorEastAsia" w:hAnsiTheme="minorEastAsia" w:cstheme="minorEastAsia"/>
          <w:b/>
          <w:bCs/>
          <w:color w:val="auto"/>
          <w:kern w:val="44"/>
          <w:sz w:val="28"/>
          <w:szCs w:val="28"/>
          <w:highlight w:val="none"/>
          <w:lang w:val="en-US" w:eastAsia="zh-CN" w:bidi="ar-SA"/>
        </w:rPr>
        <w:t>七</w:t>
      </w:r>
      <w:r>
        <w:rPr>
          <w:rFonts w:hint="eastAsia" w:asciiTheme="minorEastAsia" w:hAnsiTheme="minorEastAsia" w:eastAsiaTheme="minorEastAsia" w:cstheme="minorEastAsia"/>
          <w:b/>
          <w:bCs/>
          <w:color w:val="auto"/>
          <w:kern w:val="44"/>
          <w:sz w:val="28"/>
          <w:szCs w:val="28"/>
          <w:highlight w:val="none"/>
          <w:lang w:val="en-US" w:eastAsia="zh-CN" w:bidi="ar-SA"/>
        </w:rPr>
        <w:t>节 股东情况………………………………………………………</w:t>
      </w:r>
      <w:r>
        <w:rPr>
          <w:rFonts w:hint="eastAsia" w:asciiTheme="minorEastAsia" w:hAnsiTheme="minorEastAsia" w:cstheme="minorEastAsia"/>
          <w:b/>
          <w:bCs/>
          <w:color w:val="auto"/>
          <w:kern w:val="44"/>
          <w:sz w:val="28"/>
          <w:szCs w:val="28"/>
          <w:highlight w:val="none"/>
          <w:lang w:val="en-US" w:eastAsia="zh-CN" w:bidi="ar-SA"/>
        </w:rPr>
        <w:t>37</w:t>
      </w:r>
    </w:p>
    <w:p>
      <w:pPr>
        <w:numPr>
          <w:ilvl w:val="0"/>
          <w:numId w:val="0"/>
        </w:numPr>
        <w:spacing w:line="600" w:lineRule="exact"/>
        <w:rPr>
          <w:rFonts w:hint="default"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t>第</w:t>
      </w:r>
      <w:r>
        <w:rPr>
          <w:rFonts w:hint="eastAsia" w:asciiTheme="minorEastAsia" w:hAnsiTheme="minorEastAsia" w:cstheme="minorEastAsia"/>
          <w:b/>
          <w:bCs/>
          <w:color w:val="auto"/>
          <w:kern w:val="44"/>
          <w:sz w:val="28"/>
          <w:szCs w:val="28"/>
          <w:highlight w:val="none"/>
          <w:lang w:val="en-US" w:eastAsia="zh-CN" w:bidi="ar-SA"/>
        </w:rPr>
        <w:t>八</w:t>
      </w:r>
      <w:r>
        <w:rPr>
          <w:rFonts w:hint="eastAsia" w:asciiTheme="minorEastAsia" w:hAnsiTheme="minorEastAsia" w:eastAsiaTheme="minorEastAsia" w:cstheme="minorEastAsia"/>
          <w:b/>
          <w:bCs/>
          <w:color w:val="auto"/>
          <w:kern w:val="44"/>
          <w:sz w:val="28"/>
          <w:szCs w:val="28"/>
          <w:highlight w:val="none"/>
          <w:lang w:val="en-US" w:eastAsia="zh-CN" w:bidi="ar-SA"/>
        </w:rPr>
        <w:t xml:space="preserve">节 </w:t>
      </w:r>
      <w:r>
        <w:rPr>
          <w:rFonts w:hint="eastAsia" w:asciiTheme="minorEastAsia" w:hAnsiTheme="minorEastAsia" w:eastAsiaTheme="minorEastAsia" w:cstheme="minorEastAsia"/>
          <w:b/>
          <w:bCs/>
          <w:color w:val="auto"/>
          <w:kern w:val="44"/>
          <w:sz w:val="28"/>
          <w:szCs w:val="28"/>
          <w:highlight w:val="none"/>
          <w:lang w:val="en-US" w:eastAsia="zh-CN"/>
        </w:rPr>
        <w:t>消费者权益保护</w:t>
      </w:r>
      <w:r>
        <w:rPr>
          <w:rFonts w:hint="eastAsia" w:asciiTheme="minorEastAsia" w:hAnsiTheme="minorEastAsia" w:cstheme="minorEastAsia"/>
          <w:b/>
          <w:bCs/>
          <w:color w:val="auto"/>
          <w:kern w:val="44"/>
          <w:sz w:val="28"/>
          <w:szCs w:val="28"/>
          <w:highlight w:val="none"/>
          <w:lang w:val="en-US" w:eastAsia="zh-CN"/>
        </w:rPr>
        <w:t>………………………………………………40</w:t>
      </w:r>
    </w:p>
    <w:p>
      <w:pPr>
        <w:pageBreakBefore w:val="0"/>
        <w:widowControl w:val="0"/>
        <w:kinsoku/>
        <w:wordWrap/>
        <w:overflowPunct/>
        <w:topLinePunct w:val="0"/>
        <w:autoSpaceDE/>
        <w:autoSpaceDN/>
        <w:bidi w:val="0"/>
        <w:adjustRightInd/>
        <w:spacing w:beforeLines="0" w:afterLines="0" w:line="600" w:lineRule="exact"/>
        <w:textAlignment w:val="auto"/>
        <w:rPr>
          <w:rFonts w:hint="default" w:asciiTheme="minorEastAsia" w:hAnsiTheme="minorEastAsia" w:cstheme="minorEastAsia"/>
          <w:b/>
          <w:bCs/>
          <w:color w:val="auto"/>
          <w:kern w:val="44"/>
          <w:sz w:val="28"/>
          <w:szCs w:val="28"/>
          <w:highlight w:val="none"/>
          <w:lang w:val="en-US" w:eastAsia="zh-CN" w:bidi="ar-SA"/>
        </w:rPr>
      </w:pPr>
      <w:r>
        <w:rPr>
          <w:rFonts w:hint="eastAsia" w:asciiTheme="minorEastAsia" w:hAnsiTheme="minorEastAsia" w:cstheme="minorEastAsia"/>
          <w:b/>
          <w:bCs/>
          <w:color w:val="auto"/>
          <w:kern w:val="44"/>
          <w:sz w:val="28"/>
          <w:szCs w:val="28"/>
          <w:highlight w:val="none"/>
          <w:lang w:val="en-US" w:eastAsia="zh-CN" w:bidi="ar-SA"/>
        </w:rPr>
        <w:t>签署页</w:t>
      </w:r>
      <w:r>
        <w:rPr>
          <w:rFonts w:hint="eastAsia" w:asciiTheme="minorEastAsia" w:hAnsiTheme="minorEastAsia" w:eastAsiaTheme="minorEastAsia" w:cstheme="minorEastAsia"/>
          <w:b/>
          <w:bCs/>
          <w:color w:val="auto"/>
          <w:kern w:val="44"/>
          <w:sz w:val="28"/>
          <w:szCs w:val="28"/>
          <w:highlight w:val="none"/>
          <w:lang w:val="en-US" w:eastAsia="zh-CN" w:bidi="ar-SA"/>
        </w:rPr>
        <w:t>…………………………………………………</w:t>
      </w:r>
      <w:r>
        <w:rPr>
          <w:rFonts w:hint="eastAsia" w:asciiTheme="minorEastAsia" w:hAnsiTheme="minorEastAsia" w:cstheme="minorEastAsia"/>
          <w:b/>
          <w:bCs/>
          <w:color w:val="auto"/>
          <w:kern w:val="44"/>
          <w:sz w:val="28"/>
          <w:szCs w:val="28"/>
          <w:highlight w:val="none"/>
          <w:lang w:val="en-US" w:eastAsia="zh-CN" w:bidi="ar-SA"/>
        </w:rPr>
        <w:t>………………42</w:t>
      </w:r>
    </w:p>
    <w:p>
      <w:pPr>
        <w:pageBreakBefore w:val="0"/>
        <w:widowControl w:val="0"/>
        <w:kinsoku/>
        <w:wordWrap/>
        <w:overflowPunct/>
        <w:topLinePunct w:val="0"/>
        <w:autoSpaceDE/>
        <w:autoSpaceDN/>
        <w:bidi w:val="0"/>
        <w:adjustRightInd/>
        <w:spacing w:beforeLines="0" w:afterLines="0" w:line="600" w:lineRule="exact"/>
        <w:textAlignment w:val="auto"/>
        <w:rPr>
          <w:rFonts w:hint="default" w:asciiTheme="minorEastAsia" w:hAnsiTheme="minorEastAsia" w:cstheme="minorEastAsia"/>
          <w:b/>
          <w:bCs/>
          <w:color w:val="auto"/>
          <w:kern w:val="44"/>
          <w:sz w:val="28"/>
          <w:szCs w:val="28"/>
          <w:highlight w:val="none"/>
          <w:lang w:val="en-US" w:eastAsia="zh-CN" w:bidi="ar-SA"/>
        </w:rPr>
      </w:pPr>
      <w:r>
        <w:rPr>
          <w:rFonts w:hint="eastAsia" w:asciiTheme="minorEastAsia" w:hAnsiTheme="minorEastAsia" w:cstheme="minorEastAsia"/>
          <w:b/>
          <w:bCs/>
          <w:color w:val="auto"/>
          <w:kern w:val="44"/>
          <w:sz w:val="28"/>
          <w:szCs w:val="28"/>
          <w:highlight w:val="none"/>
          <w:lang w:val="en-US" w:eastAsia="zh-CN" w:bidi="ar-SA"/>
        </w:rPr>
        <w:t>审计报告</w:t>
      </w:r>
      <w:r>
        <w:rPr>
          <w:rFonts w:hint="eastAsia" w:asciiTheme="minorEastAsia" w:hAnsiTheme="minorEastAsia" w:eastAsiaTheme="minorEastAsia" w:cstheme="minorEastAsia"/>
          <w:b/>
          <w:bCs/>
          <w:color w:val="auto"/>
          <w:kern w:val="44"/>
          <w:sz w:val="28"/>
          <w:szCs w:val="28"/>
          <w:highlight w:val="none"/>
          <w:lang w:val="en-US" w:eastAsia="zh-CN" w:bidi="ar-SA"/>
        </w:rPr>
        <w:t>…………………………………………………</w:t>
      </w:r>
      <w:r>
        <w:rPr>
          <w:rFonts w:hint="eastAsia" w:asciiTheme="minorEastAsia" w:hAnsiTheme="minorEastAsia" w:cstheme="minorEastAsia"/>
          <w:b/>
          <w:bCs/>
          <w:color w:val="auto"/>
          <w:kern w:val="44"/>
          <w:sz w:val="28"/>
          <w:szCs w:val="28"/>
          <w:highlight w:val="none"/>
          <w:lang w:val="en-US" w:eastAsia="zh-CN" w:bidi="ar-SA"/>
        </w:rPr>
        <w:t>……………43</w:t>
      </w: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b w:val="0"/>
          <w:bCs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b w:val="0"/>
          <w:bCs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b w:val="0"/>
          <w:bCs w:val="0"/>
          <w:color w:val="auto"/>
          <w:sz w:val="28"/>
          <w:szCs w:val="28"/>
          <w:highlight w:val="none"/>
          <w:lang w:val="en-US" w:eastAsia="zh-CN"/>
        </w:rPr>
      </w:pP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2570" w:firstLineChars="8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第一节 公司基本信息</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法定名称：</w:t>
      </w:r>
      <w:r>
        <w:rPr>
          <w:rFonts w:hint="eastAsia" w:ascii="仿宋_GB2312" w:hAnsi="仿宋_GB2312" w:eastAsia="仿宋_GB2312" w:cs="仿宋_GB2312"/>
          <w:color w:val="auto"/>
          <w:sz w:val="32"/>
          <w:szCs w:val="32"/>
          <w:highlight w:val="none"/>
          <w:lang w:eastAsia="zh-CN"/>
        </w:rPr>
        <w:t>茌平</w:t>
      </w:r>
      <w:r>
        <w:rPr>
          <w:rFonts w:hint="eastAsia" w:ascii="仿宋_GB2312" w:hAnsi="仿宋_GB2312" w:eastAsia="仿宋_GB2312" w:cs="仿宋_GB2312"/>
          <w:color w:val="auto"/>
          <w:sz w:val="32"/>
          <w:szCs w:val="32"/>
          <w:highlight w:val="none"/>
        </w:rPr>
        <w:t>沪农商村镇银行股份有限公司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宋体" w:eastAsia="仿宋_GB2312" w:cs="Times New Roman"/>
          <w:color w:val="000000"/>
          <w:sz w:val="32"/>
          <w:szCs w:val="32"/>
          <w:highlight w:val="none"/>
          <w:lang w:eastAsia="zh-CN"/>
        </w:rPr>
      </w:pPr>
      <w:r>
        <w:rPr>
          <w:rFonts w:hint="eastAsia" w:ascii="仿宋_GB2312" w:hAnsi="宋体" w:eastAsia="仿宋_GB2312" w:cs="Times New Roman"/>
          <w:color w:val="000000"/>
          <w:sz w:val="32"/>
          <w:szCs w:val="32"/>
          <w:highlight w:val="none"/>
          <w:lang w:eastAsia="zh-CN"/>
        </w:rPr>
        <w:t>中文简称：茌平沪农商村镇银行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宋体" w:eastAsia="仿宋_GB2312" w:cs="Times New Roman"/>
          <w:color w:val="000000"/>
          <w:sz w:val="32"/>
          <w:szCs w:val="32"/>
          <w:highlight w:val="none"/>
          <w:lang w:val="en-US" w:eastAsia="zh-CN"/>
        </w:rPr>
        <w:t>英文名称：CHIPING SHRCB RURAL BANK CO.,LTD.</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张晋学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三、注册资本：</w:t>
      </w:r>
      <w:r>
        <w:rPr>
          <w:rFonts w:hint="eastAsia" w:ascii="仿宋_GB2312" w:hAnsi="宋体" w:eastAsia="仿宋_GB2312"/>
          <w:color w:val="000000"/>
          <w:sz w:val="32"/>
          <w:szCs w:val="32"/>
          <w:highlight w:val="none"/>
        </w:rPr>
        <w:t>人民币12485.95万元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注册地址：</w:t>
      </w:r>
      <w:r>
        <w:rPr>
          <w:rFonts w:hint="eastAsia" w:ascii="仿宋_GB2312" w:hAnsi="宋体" w:eastAsia="仿宋_GB2312" w:cs="Times New Roman"/>
          <w:color w:val="000000"/>
          <w:sz w:val="32"/>
          <w:szCs w:val="32"/>
          <w:highlight w:val="none"/>
          <w:lang w:eastAsia="zh-CN"/>
        </w:rPr>
        <w:t>聊城市茌平区枣乡</w:t>
      </w:r>
      <w:r>
        <w:rPr>
          <w:rFonts w:hint="eastAsia" w:ascii="仿宋_GB2312" w:hAnsi="宋体" w:eastAsia="仿宋_GB2312"/>
          <w:color w:val="000000"/>
          <w:sz w:val="32"/>
          <w:szCs w:val="32"/>
          <w:highlight w:val="none"/>
          <w:lang w:eastAsia="zh-CN"/>
        </w:rPr>
        <w:t>街</w:t>
      </w:r>
      <w:r>
        <w:rPr>
          <w:rFonts w:hint="eastAsia" w:ascii="仿宋_GB2312" w:hAnsi="宋体" w:eastAsia="仿宋_GB2312"/>
          <w:color w:val="000000"/>
          <w:sz w:val="32"/>
          <w:szCs w:val="32"/>
          <w:highlight w:val="none"/>
          <w:lang w:val="en-US" w:eastAsia="zh-CN"/>
        </w:rPr>
        <w:t>3000号（茌平区财政局一层东大厅、三层四层办公楼）</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五、成立时间：2012年6月1日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六、经营范围：</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（一）吸收公众存款；</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（二）发放短期、中期和长期贷款；</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（三）办理国内结算；</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（四）办理票据承兑与贴现；</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（五）从事同业拆借；</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（六）从事银行卡业务；</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（七）代理发行、兑付、承销政府债券；</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（八）代理收付款项及代理保险业务；</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（九）经</w:t>
      </w:r>
      <w:r>
        <w:rPr>
          <w:rFonts w:hint="eastAsia" w:ascii="仿宋_GB2312" w:hAnsi="宋体" w:eastAsia="仿宋_GB2312"/>
          <w:color w:val="000000"/>
          <w:sz w:val="32"/>
          <w:szCs w:val="32"/>
          <w:highlight w:val="none"/>
          <w:lang w:eastAsia="zh-CN"/>
        </w:rPr>
        <w:t>银行保险监督管理机构</w:t>
      </w:r>
      <w:r>
        <w:rPr>
          <w:rFonts w:hint="eastAsia" w:ascii="仿宋_GB2312" w:hAnsi="宋体" w:eastAsia="仿宋_GB2312"/>
          <w:color w:val="000000"/>
          <w:sz w:val="32"/>
          <w:szCs w:val="32"/>
          <w:highlight w:val="none"/>
        </w:rPr>
        <w:t>批准的其他业务。</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（以</w:t>
      </w:r>
      <w:r>
        <w:rPr>
          <w:rFonts w:hint="eastAsia" w:ascii="仿宋_GB2312" w:hAnsi="宋体" w:eastAsia="仿宋_GB2312"/>
          <w:color w:val="000000"/>
          <w:sz w:val="32"/>
          <w:szCs w:val="32"/>
          <w:highlight w:val="none"/>
          <w:lang w:eastAsia="zh-CN"/>
        </w:rPr>
        <w:t>中国银行保险监督管理委员会</w:t>
      </w:r>
      <w:r>
        <w:rPr>
          <w:rFonts w:hint="eastAsia" w:ascii="仿宋_GB2312" w:hAnsi="宋体" w:eastAsia="仿宋_GB2312"/>
          <w:color w:val="000000"/>
          <w:sz w:val="32"/>
          <w:szCs w:val="32"/>
          <w:highlight w:val="none"/>
        </w:rPr>
        <w:t>批准的经营范围为准）</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七、客服电话：4009962999</w:t>
      </w:r>
    </w:p>
    <w:p>
      <w:pPr>
        <w:pStyle w:val="13"/>
        <w:pageBreakBefore w:val="0"/>
        <w:numPr>
          <w:ilvl w:val="0"/>
          <w:numId w:val="0"/>
        </w:numPr>
        <w:kinsoku/>
        <w:wordWrap/>
        <w:overflowPunct/>
        <w:topLinePunct w:val="0"/>
        <w:autoSpaceDE/>
        <w:autoSpaceDN/>
        <w:bidi w:val="0"/>
        <w:adjustRightInd/>
        <w:spacing w:before="0" w:beforeAutospacing="0" w:after="0" w:afterAutospacing="0" w:line="600" w:lineRule="exact"/>
        <w:ind w:firstLine="1280" w:firstLineChars="400"/>
        <w:jc w:val="both"/>
        <w:textAlignment w:val="auto"/>
        <w:rPr>
          <w:rFonts w:hint="eastAsia" w:ascii="仿宋" w:hAnsi="仿宋" w:eastAsia="仿宋" w:cs="仿宋"/>
          <w:color w:val="auto"/>
          <w:sz w:val="32"/>
          <w:szCs w:val="32"/>
          <w:highlight w:val="none"/>
          <w:lang w:val="en-US" w:eastAsia="zh-CN"/>
        </w:rPr>
      </w:pPr>
      <w:r>
        <w:rPr>
          <w:rFonts w:hint="eastAsia" w:ascii="仿宋_GB2312" w:hAnsi="宋体" w:eastAsia="仿宋_GB2312"/>
          <w:color w:val="000000"/>
          <w:sz w:val="32"/>
          <w:szCs w:val="32"/>
          <w:highlight w:val="none"/>
          <w:lang w:val="en-US" w:eastAsia="zh-CN"/>
        </w:rPr>
        <w:t>投诉电话：0635-2980913  0635-2980923</w:t>
      </w: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第二节 财务会计报告</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财务情况说明书</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总体经营情况</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报告期内，</w:t>
      </w:r>
      <w:r>
        <w:rPr>
          <w:rFonts w:hint="eastAsia" w:ascii="仿宋_GB2312" w:hAnsi="仿宋_GB2312" w:eastAsia="仿宋_GB2312" w:cs="仿宋_GB2312"/>
          <w:color w:val="auto"/>
          <w:sz w:val="32"/>
          <w:szCs w:val="32"/>
          <w:highlight w:val="none"/>
          <w:lang w:val="en-US" w:eastAsia="zh-CN"/>
        </w:rPr>
        <w:t>茌平</w:t>
      </w:r>
      <w:r>
        <w:rPr>
          <w:rFonts w:hint="eastAsia" w:ascii="仿宋_GB2312" w:hAnsi="仿宋_GB2312" w:eastAsia="仿宋_GB2312" w:cs="仿宋_GB2312"/>
          <w:color w:val="auto"/>
          <w:sz w:val="32"/>
          <w:szCs w:val="32"/>
          <w:highlight w:val="none"/>
          <w:lang w:eastAsia="zh-CN"/>
        </w:rPr>
        <w:t>沪农商村镇银行紧紧围绕“服务城乡、服务三农、服务中小微”的市场定位，坚持合规经营、稳健发展，充分发挥自身优势，积极为茌平经济发展贡献自己的力量，各项业务</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color w:val="auto"/>
          <w:sz w:val="32"/>
          <w:szCs w:val="32"/>
          <w:highlight w:val="none"/>
          <w:lang w:eastAsia="zh-CN"/>
        </w:rPr>
        <w:t>发展。</w:t>
      </w:r>
    </w:p>
    <w:p>
      <w:pPr>
        <w:pageBreakBefore w:val="0"/>
        <w:widowControl w:val="0"/>
        <w:numPr>
          <w:ilvl w:val="0"/>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规模实力</w:t>
      </w:r>
      <w:r>
        <w:rPr>
          <w:rFonts w:hint="eastAsia" w:ascii="仿宋_GB2312" w:hAnsi="仿宋_GB2312" w:eastAsia="仿宋_GB2312" w:cs="仿宋_GB2312"/>
          <w:color w:val="auto"/>
          <w:sz w:val="32"/>
          <w:szCs w:val="32"/>
          <w:highlight w:val="none"/>
          <w:lang w:val="en-US" w:eastAsia="zh-CN"/>
        </w:rPr>
        <w:t>较快增长</w:t>
      </w:r>
    </w:p>
    <w:p>
      <w:pPr>
        <w:pageBreakBefore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资产总额</w:t>
      </w:r>
      <w:r>
        <w:rPr>
          <w:rFonts w:hint="eastAsia" w:ascii="仿宋_GB2312" w:hAnsi="仿宋_GB2312" w:eastAsia="仿宋_GB2312" w:cs="仿宋_GB2312"/>
          <w:color w:val="auto"/>
          <w:sz w:val="32"/>
          <w:szCs w:val="32"/>
          <w:highlight w:val="none"/>
          <w:lang w:val="en-US" w:eastAsia="zh-CN"/>
        </w:rPr>
        <w:t>107103.54</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长11759.96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长率12.33</w:t>
      </w:r>
      <w:r>
        <w:rPr>
          <w:rFonts w:hint="eastAsia" w:ascii="仿宋_GB2312" w:hAnsi="仿宋_GB2312" w:eastAsia="仿宋_GB2312" w:cs="仿宋_GB2312"/>
          <w:color w:val="auto"/>
          <w:sz w:val="32"/>
          <w:szCs w:val="32"/>
          <w:highlight w:val="none"/>
        </w:rPr>
        <w:t>%，其中客户贷款余额</w:t>
      </w:r>
      <w:r>
        <w:rPr>
          <w:rFonts w:hint="eastAsia" w:ascii="仿宋_GB2312" w:hAnsi="仿宋_GB2312" w:eastAsia="仿宋_GB2312" w:cs="仿宋_GB2312"/>
          <w:color w:val="auto"/>
          <w:sz w:val="32"/>
          <w:szCs w:val="32"/>
          <w:highlight w:val="none"/>
          <w:lang w:val="en-US" w:eastAsia="zh-CN"/>
        </w:rPr>
        <w:t>48846.76</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长7010.24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长率16.76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负债总额</w:t>
      </w:r>
      <w:r>
        <w:rPr>
          <w:rFonts w:hint="eastAsia" w:ascii="仿宋_GB2312" w:hAnsi="仿宋_GB2312" w:eastAsia="仿宋_GB2312" w:cs="仿宋_GB2312"/>
          <w:color w:val="auto"/>
          <w:sz w:val="32"/>
          <w:szCs w:val="32"/>
          <w:highlight w:val="none"/>
          <w:lang w:val="en-US" w:eastAsia="zh-CN"/>
        </w:rPr>
        <w:t>100412.12</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长11660.19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长率13.14</w:t>
      </w:r>
      <w:r>
        <w:rPr>
          <w:rFonts w:hint="eastAsia" w:ascii="仿宋_GB2312" w:hAnsi="仿宋_GB2312" w:eastAsia="仿宋_GB2312" w:cs="仿宋_GB2312"/>
          <w:color w:val="auto"/>
          <w:sz w:val="32"/>
          <w:szCs w:val="32"/>
          <w:highlight w:val="none"/>
        </w:rPr>
        <w:t>%，其中客户存款余额</w:t>
      </w:r>
      <w:r>
        <w:rPr>
          <w:rFonts w:hint="eastAsia" w:ascii="仿宋_GB2312" w:hAnsi="仿宋_GB2312" w:eastAsia="仿宋_GB2312" w:cs="仿宋_GB2312"/>
          <w:color w:val="auto"/>
          <w:sz w:val="32"/>
          <w:szCs w:val="32"/>
          <w:highlight w:val="none"/>
          <w:lang w:val="en-US" w:eastAsia="zh-CN"/>
        </w:rPr>
        <w:t>96040.22</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长12352.09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长率14.76</w:t>
      </w:r>
      <w:r>
        <w:rPr>
          <w:rFonts w:hint="eastAsia" w:ascii="仿宋_GB2312" w:hAnsi="仿宋_GB2312" w:eastAsia="仿宋_GB2312" w:cs="仿宋_GB2312"/>
          <w:color w:val="auto"/>
          <w:sz w:val="32"/>
          <w:szCs w:val="32"/>
          <w:highlight w:val="none"/>
        </w:rPr>
        <w:t>%。</w:t>
      </w:r>
    </w:p>
    <w:p>
      <w:pPr>
        <w:pageBreakBefore w:val="0"/>
        <w:widowControl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盈利水平保持平稳</w:t>
      </w:r>
    </w:p>
    <w:p>
      <w:pPr>
        <w:pageBreakBefore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实现净利润</w:t>
      </w:r>
      <w:r>
        <w:rPr>
          <w:rFonts w:hint="eastAsia" w:ascii="仿宋_GB2312" w:hAnsi="仿宋_GB2312" w:eastAsia="仿宋_GB2312" w:cs="仿宋_GB2312"/>
          <w:color w:val="auto"/>
          <w:sz w:val="32"/>
          <w:szCs w:val="32"/>
          <w:highlight w:val="none"/>
          <w:lang w:val="en-US" w:eastAsia="zh-CN"/>
        </w:rPr>
        <w:t>99.77</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val="en-US" w:eastAsia="zh-CN"/>
        </w:rPr>
        <w:t>降低92.99</w:t>
      </w:r>
      <w:r>
        <w:rPr>
          <w:rFonts w:hint="eastAsia" w:ascii="仿宋_GB2312" w:hAnsi="仿宋_GB2312" w:eastAsia="仿宋_GB2312" w:cs="仿宋_GB2312"/>
          <w:color w:val="auto"/>
          <w:sz w:val="32"/>
          <w:szCs w:val="32"/>
          <w:highlight w:val="none"/>
        </w:rPr>
        <w:t>%。实现营业收入</w:t>
      </w:r>
      <w:r>
        <w:rPr>
          <w:rFonts w:hint="eastAsia" w:ascii="仿宋_GB2312" w:hAnsi="仿宋_GB2312" w:eastAsia="仿宋_GB2312" w:cs="仿宋_GB2312"/>
          <w:color w:val="auto"/>
          <w:sz w:val="32"/>
          <w:szCs w:val="32"/>
          <w:highlight w:val="none"/>
          <w:lang w:val="en-US" w:eastAsia="zh-CN"/>
        </w:rPr>
        <w:t>4489.60</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长9.12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利息净收入</w:t>
      </w:r>
      <w:r>
        <w:rPr>
          <w:rFonts w:hint="eastAsia" w:ascii="仿宋_GB2312" w:hAnsi="仿宋_GB2312" w:eastAsia="仿宋_GB2312" w:cs="仿宋_GB2312"/>
          <w:color w:val="auto"/>
          <w:sz w:val="32"/>
          <w:szCs w:val="32"/>
          <w:highlight w:val="none"/>
          <w:lang w:val="en-US" w:eastAsia="zh-CN"/>
        </w:rPr>
        <w:t>1913.14</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长8.82</w:t>
      </w:r>
      <w:r>
        <w:rPr>
          <w:rFonts w:hint="eastAsia" w:ascii="仿宋_GB2312" w:hAnsi="仿宋_GB2312" w:eastAsia="仿宋_GB2312" w:cs="仿宋_GB2312"/>
          <w:color w:val="auto"/>
          <w:sz w:val="32"/>
          <w:szCs w:val="32"/>
          <w:highlight w:val="none"/>
        </w:rPr>
        <w:t>%。</w:t>
      </w:r>
    </w:p>
    <w:p>
      <w:pPr>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3.资产质量保持稳健</w:t>
      </w:r>
    </w:p>
    <w:p>
      <w:pPr>
        <w:pageBreakBefore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报告期内，本行坚持稳健的风险偏好，不断提升风险管理技术，资产质量保持稳定。报告期末，本行</w:t>
      </w:r>
      <w:r>
        <w:rPr>
          <w:rFonts w:hint="eastAsia" w:ascii="仿宋_GB2312" w:hAnsi="仿宋_GB2312" w:eastAsia="仿宋_GB2312" w:cs="仿宋_GB2312"/>
          <w:color w:val="auto"/>
          <w:sz w:val="32"/>
          <w:szCs w:val="32"/>
          <w:highlight w:val="none"/>
        </w:rPr>
        <w:t>不良贷款率</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rPr>
        <w:t>%，拨备覆盖率</w:t>
      </w:r>
      <w:r>
        <w:rPr>
          <w:rFonts w:hint="eastAsia" w:ascii="仿宋_GB2312" w:hAnsi="仿宋_GB2312" w:eastAsia="仿宋_GB2312" w:cs="仿宋_GB2312"/>
          <w:color w:val="auto"/>
          <w:sz w:val="32"/>
          <w:szCs w:val="32"/>
          <w:highlight w:val="none"/>
          <w:lang w:val="en-US" w:eastAsia="zh-CN"/>
        </w:rPr>
        <w:t>445.56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贷款拨备率</w:t>
      </w:r>
      <w:r>
        <w:rPr>
          <w:rFonts w:hint="eastAsia" w:ascii="仿宋_GB2312" w:hAnsi="仿宋_GB2312" w:eastAsia="仿宋_GB2312" w:cs="仿宋_GB2312"/>
          <w:color w:val="auto"/>
          <w:sz w:val="32"/>
          <w:szCs w:val="32"/>
          <w:highlight w:val="none"/>
          <w:lang w:val="en-US" w:eastAsia="zh-CN"/>
        </w:rPr>
        <w:t>6.84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符合监管要求。</w:t>
      </w:r>
    </w:p>
    <w:p>
      <w:pPr>
        <w:pageBreakBefore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28"/>
          <w:szCs w:val="28"/>
          <w:highlight w:val="none"/>
          <w:lang w:eastAsia="zh-CN"/>
        </w:rPr>
      </w:pPr>
      <w:r>
        <w:rPr>
          <w:rFonts w:hint="eastAsia" w:ascii="仿宋_GB2312" w:hAnsi="仿宋_GB2312" w:eastAsia="仿宋_GB2312" w:cs="仿宋_GB2312"/>
          <w:color w:val="auto"/>
          <w:sz w:val="32"/>
          <w:szCs w:val="32"/>
          <w:highlight w:val="none"/>
          <w:lang w:val="en-US" w:eastAsia="zh-CN"/>
        </w:rPr>
        <w:t>4.资本充足率水平持续良好</w:t>
      </w: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96"/>
        <w:gridCol w:w="1248"/>
        <w:gridCol w:w="13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Pr>
          <w:p>
            <w:pPr>
              <w:snapToGrid w:val="0"/>
              <w:spacing w:line="480" w:lineRule="exact"/>
              <w:rPr>
                <w:rFonts w:hint="eastAsia" w:ascii="仿宋" w:hAnsi="仿宋" w:eastAsia="仿宋" w:cs="仿宋"/>
                <w:color w:val="000000"/>
                <w:sz w:val="21"/>
                <w:szCs w:val="21"/>
                <w:highlight w:val="none"/>
              </w:rPr>
            </w:pPr>
          </w:p>
        </w:tc>
        <w:tc>
          <w:tcPr>
            <w:tcW w:w="4996" w:type="dxa"/>
            <w:vAlign w:val="center"/>
          </w:tcPr>
          <w:p>
            <w:pPr>
              <w:snapToGrid w:val="0"/>
              <w:spacing w:line="48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w:t>
            </w:r>
          </w:p>
        </w:tc>
        <w:tc>
          <w:tcPr>
            <w:tcW w:w="1248" w:type="dxa"/>
            <w:vAlign w:val="center"/>
          </w:tcPr>
          <w:p>
            <w:pPr>
              <w:snapToGrid w:val="0"/>
              <w:spacing w:line="480" w:lineRule="exact"/>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报告期</w:t>
            </w:r>
          </w:p>
        </w:tc>
        <w:tc>
          <w:tcPr>
            <w:tcW w:w="1303" w:type="dxa"/>
            <w:vAlign w:val="center"/>
          </w:tcPr>
          <w:p>
            <w:pPr>
              <w:snapToGrid w:val="0"/>
              <w:spacing w:line="480" w:lineRule="exact"/>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上年同期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364" w:type="dxa"/>
            <w:gridSpan w:val="4"/>
            <w:shd w:val="clear" w:color="000000" w:fill="D9D9D9"/>
          </w:tcPr>
          <w:p>
            <w:pPr>
              <w:numPr>
                <w:ilvl w:val="0"/>
                <w:numId w:val="0"/>
              </w:numPr>
              <w:snapToGrid w:val="0"/>
              <w:spacing w:line="6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资本净额（数额）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核心一级资本净额</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6689.83</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6589.7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资本净额</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7161.97</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6983.72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4" w:type="dxa"/>
            <w:gridSpan w:val="4"/>
            <w:shd w:val="clear" w:color="000000" w:fill="D9D9D9"/>
          </w:tcPr>
          <w:p>
            <w:pPr>
              <w:numPr>
                <w:ilvl w:val="0"/>
                <w:numId w:val="0"/>
              </w:numPr>
              <w:snapToGrid w:val="0"/>
              <w:spacing w:line="6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信用风险加权资产</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38242.98</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31915.67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操作风险加权资产</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3079.63</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3079.63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风险加权资产</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41322.61</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34995.3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364" w:type="dxa"/>
            <w:gridSpan w:val="4"/>
            <w:shd w:val="clear" w:color="000000" w:fill="D9D9D9"/>
          </w:tcPr>
          <w:p>
            <w:pPr>
              <w:numPr>
                <w:ilvl w:val="0"/>
                <w:numId w:val="0"/>
              </w:numPr>
              <w:snapToGrid w:val="0"/>
              <w:spacing w:line="6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tcBorders>
              <w:left w:val="single" w:color="auto" w:sz="4" w:space="0"/>
            </w:tcBorders>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核心一级资本充足率（%）</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16.19</w:t>
            </w:r>
          </w:p>
        </w:tc>
        <w:tc>
          <w:tcPr>
            <w:tcW w:w="1303" w:type="dxa"/>
            <w:tcBorders>
              <w:right w:val="single" w:color="auto" w:sz="4" w:space="0"/>
            </w:tcBorders>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资本充足率（%）</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17.33</w:t>
            </w:r>
          </w:p>
        </w:tc>
        <w:tc>
          <w:tcPr>
            <w:tcW w:w="1303"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364" w:type="dxa"/>
            <w:gridSpan w:val="4"/>
            <w:shd w:val="clear" w:color="000000" w:fill="D9D9D9"/>
          </w:tcPr>
          <w:p>
            <w:pPr>
              <w:numPr>
                <w:ilvl w:val="0"/>
                <w:numId w:val="0"/>
              </w:numPr>
              <w:snapToGrid w:val="0"/>
              <w:spacing w:line="6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杠杆率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调整后的表内外资产余额</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107101.95</w:t>
            </w:r>
          </w:p>
        </w:tc>
        <w:tc>
          <w:tcPr>
            <w:tcW w:w="1303" w:type="dxa"/>
            <w:vAlign w:val="center"/>
          </w:tcPr>
          <w:p>
            <w:pPr>
              <w:numPr>
                <w:ilvl w:val="0"/>
                <w:numId w:val="0"/>
              </w:numPr>
              <w:snapToGrid w:val="0"/>
              <w:spacing w:line="600" w:lineRule="exact"/>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95341.63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4996" w:type="dxa"/>
            <w:vAlign w:val="center"/>
          </w:tcPr>
          <w:p>
            <w:pPr>
              <w:numPr>
                <w:ilvl w:val="0"/>
                <w:numId w:val="0"/>
              </w:numPr>
              <w:snapToGrid w:val="0"/>
              <w:spacing w:line="6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杠杆率（%）</w:t>
            </w:r>
          </w:p>
        </w:tc>
        <w:tc>
          <w:tcPr>
            <w:tcW w:w="1248"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6.25</w:t>
            </w:r>
          </w:p>
        </w:tc>
        <w:tc>
          <w:tcPr>
            <w:tcW w:w="1303" w:type="dxa"/>
            <w:vAlign w:val="center"/>
          </w:tcPr>
          <w:p>
            <w:pPr>
              <w:numPr>
                <w:ilvl w:val="0"/>
                <w:numId w:val="0"/>
              </w:numPr>
              <w:snapToGrid w:val="0"/>
              <w:spacing w:line="600" w:lineRule="exac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6.91</w:t>
            </w:r>
          </w:p>
        </w:tc>
      </w:tr>
    </w:tbl>
    <w:p>
      <w:pPr>
        <w:pageBreakBefore w:val="0"/>
        <w:widowControl w:val="0"/>
        <w:numPr>
          <w:ilvl w:val="-1"/>
          <w:numId w:val="0"/>
        </w:numPr>
        <w:kinsoku/>
        <w:wordWrap/>
        <w:overflowPunct/>
        <w:topLinePunct w:val="0"/>
        <w:autoSpaceDE/>
        <w:autoSpaceDN/>
        <w:bidi w:val="0"/>
        <w:adjustRightInd/>
        <w:snapToGrid w:val="0"/>
        <w:spacing w:line="600" w:lineRule="exact"/>
        <w:ind w:firstLine="320" w:firstLineChars="1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财务报表分析</w:t>
      </w:r>
    </w:p>
    <w:p>
      <w:pPr>
        <w:pageBreakBefore w:val="0"/>
        <w:widowControl w:val="0"/>
        <w:numPr>
          <w:ilvl w:val="255"/>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利润表分析</w:t>
      </w:r>
    </w:p>
    <w:tbl>
      <w:tblPr>
        <w:tblStyle w:val="14"/>
        <w:tblW w:w="8240" w:type="dxa"/>
        <w:tblInd w:w="0" w:type="dxa"/>
        <w:shd w:val="clear" w:color="auto" w:fill="auto"/>
        <w:tblLayout w:type="fixed"/>
        <w:tblCellMar>
          <w:top w:w="0" w:type="dxa"/>
          <w:left w:w="0" w:type="dxa"/>
          <w:bottom w:w="0" w:type="dxa"/>
          <w:right w:w="0" w:type="dxa"/>
        </w:tblCellMar>
      </w:tblPr>
      <w:tblGrid>
        <w:gridCol w:w="2664"/>
        <w:gridCol w:w="1394"/>
        <w:gridCol w:w="1394"/>
        <w:gridCol w:w="1394"/>
        <w:gridCol w:w="1394"/>
      </w:tblGrid>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项目</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报告期</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上年同期</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增减金额</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增减率</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default" w:ascii="仿宋_GB2312" w:hAnsi="仿宋_GB2312" w:eastAsia="仿宋_GB2312" w:cs="仿宋_GB2312"/>
                <w:b/>
                <w:i w:val="0"/>
                <w:color w:val="auto"/>
                <w:sz w:val="21"/>
                <w:szCs w:val="21"/>
                <w:highlight w:val="none"/>
                <w:u w:val="none"/>
                <w:lang w:val="en-US"/>
              </w:rPr>
            </w:pPr>
            <w:r>
              <w:rPr>
                <w:rFonts w:hint="eastAsia" w:ascii="仿宋_GB2312" w:hAnsi="仿宋_GB2312" w:eastAsia="仿宋_GB2312" w:cs="仿宋_GB2312"/>
                <w:b/>
                <w:i w:val="0"/>
                <w:color w:val="auto"/>
                <w:kern w:val="0"/>
                <w:sz w:val="21"/>
                <w:szCs w:val="21"/>
                <w:highlight w:val="none"/>
                <w:u w:val="none"/>
                <w:lang w:val="en-US" w:eastAsia="zh-CN" w:bidi="ar"/>
              </w:rPr>
              <w:t>营业收入</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4489.60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4114.21</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375.39</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9.12%</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其中：利息净收入</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1913.14</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1758.04</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155.1</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8.82%</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手续费及佣金净收入</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-78.93</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-27.97</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-50.96</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182.20%</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投资收益</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89.10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-89.10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-100%</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营业支出</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4350.17</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2683.11</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1667.06</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62.13%</w:t>
            </w:r>
          </w:p>
        </w:tc>
      </w:tr>
      <w:tr>
        <w:tblPrEx>
          <w:shd w:val="clear" w:color="auto" w:fill="auto"/>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其中：业务及管理费</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1545.68</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1450.57</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95.11</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6.56%</w:t>
            </w:r>
          </w:p>
        </w:tc>
      </w:tr>
      <w:tr>
        <w:tblPrEx>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资产减值损失</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148.55</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-1046.70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1195.25</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-114.19%</w:t>
            </w:r>
          </w:p>
        </w:tc>
      </w:tr>
      <w:tr>
        <w:tblPrEx>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营业利润</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128.01</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1419.59</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-1291.58</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-90.98%</w:t>
            </w:r>
          </w:p>
        </w:tc>
      </w:tr>
      <w:tr>
        <w:tblPrEx>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加：营业外收支净额</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-28.24</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2.70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-30.94</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-1145.93%</w:t>
            </w:r>
          </w:p>
        </w:tc>
      </w:tr>
      <w:tr>
        <w:tblPrEx>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利润总额</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99.77</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1422.29</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-1322.52</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-92.99%</w:t>
            </w:r>
          </w:p>
        </w:tc>
      </w:tr>
      <w:tr>
        <w:tblPrEx>
          <w:tblCellMar>
            <w:top w:w="0" w:type="dxa"/>
            <w:left w:w="0" w:type="dxa"/>
            <w:bottom w:w="0" w:type="dxa"/>
            <w:right w:w="0" w:type="dxa"/>
          </w:tblCellMar>
        </w:tblPrEx>
        <w:trPr>
          <w:trHeight w:val="34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减：所得税费用</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0.00</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r>
      <w:tr>
        <w:tblPrEx>
          <w:tblCellMar>
            <w:top w:w="0" w:type="dxa"/>
            <w:left w:w="0" w:type="dxa"/>
            <w:bottom w:w="0" w:type="dxa"/>
            <w:right w:w="0" w:type="dxa"/>
          </w:tblCellMar>
        </w:tblPrEx>
        <w:trPr>
          <w:trHeight w:val="350" w:hRule="atLeast"/>
        </w:trPr>
        <w:tc>
          <w:tcPr>
            <w:tcW w:w="26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净利润</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99.77</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1422.29</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-1322.52</w:t>
            </w:r>
          </w:p>
        </w:tc>
        <w:tc>
          <w:tcPr>
            <w:tcW w:w="139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-92.99%</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净利息收入</w:t>
      </w:r>
    </w:p>
    <w:p>
      <w:pPr>
        <w:pageBreakBefore w:val="0"/>
        <w:numPr>
          <w:ilvl w:val="-1"/>
          <w:numId w:val="0"/>
        </w:numPr>
        <w:kinsoku/>
        <w:wordWrap/>
        <w:overflowPunct/>
        <w:topLinePunct w:val="0"/>
        <w:autoSpaceDE/>
        <w:autoSpaceDN/>
        <w:bidi w:val="0"/>
        <w:adjustRightInd/>
        <w:snapToGrid w:val="0"/>
        <w:spacing w:line="600" w:lineRule="exact"/>
        <w:ind w:firstLine="640" w:firstLineChars="200"/>
        <w:rPr>
          <w:rFonts w:hint="eastAsia"/>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实现净利息收入</w:t>
      </w:r>
      <w:r>
        <w:rPr>
          <w:rFonts w:hint="eastAsia" w:ascii="仿宋_GB2312" w:hAnsi="仿宋_GB2312" w:eastAsia="仿宋_GB2312" w:cs="仿宋_GB2312"/>
          <w:color w:val="auto"/>
          <w:sz w:val="32"/>
          <w:szCs w:val="32"/>
          <w:highlight w:val="none"/>
          <w:lang w:val="en-US" w:eastAsia="zh-CN"/>
        </w:rPr>
        <w:t>1913.14</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val="en-US" w:eastAsia="zh-CN"/>
        </w:rPr>
        <w:t>增长155.10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长率8.82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其中利息收入</w:t>
      </w:r>
      <w:r>
        <w:rPr>
          <w:rFonts w:hint="eastAsia" w:ascii="仿宋_GB2312" w:hAnsi="仿宋_GB2312" w:eastAsia="仿宋_GB2312" w:cs="仿宋_GB2312"/>
          <w:color w:val="auto"/>
          <w:sz w:val="32"/>
          <w:szCs w:val="32"/>
          <w:highlight w:val="none"/>
          <w:lang w:val="en-US" w:eastAsia="zh-CN"/>
        </w:rPr>
        <w:t>4489.46</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长482.86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长率12.05</w:t>
      </w:r>
      <w:r>
        <w:rPr>
          <w:rFonts w:hint="eastAsia" w:ascii="仿宋_GB2312" w:hAnsi="仿宋_GB2312" w:eastAsia="仿宋_GB2312" w:cs="仿宋_GB2312"/>
          <w:color w:val="auto"/>
          <w:sz w:val="32"/>
          <w:szCs w:val="32"/>
          <w:highlight w:val="none"/>
        </w:rPr>
        <w:t>%，利息支出</w:t>
      </w:r>
      <w:r>
        <w:rPr>
          <w:rFonts w:hint="eastAsia" w:ascii="仿宋_GB2312" w:hAnsi="仿宋_GB2312" w:eastAsia="仿宋_GB2312" w:cs="仿宋_GB2312"/>
          <w:color w:val="auto"/>
          <w:sz w:val="32"/>
          <w:szCs w:val="32"/>
          <w:highlight w:val="none"/>
          <w:lang w:val="en-US" w:eastAsia="zh-CN"/>
        </w:rPr>
        <w:t>2576.32</w:t>
      </w:r>
      <w:r>
        <w:rPr>
          <w:rFonts w:hint="eastAsia" w:ascii="仿宋_GB2312" w:hAnsi="仿宋_GB2312" w:eastAsia="仿宋_GB2312" w:cs="仿宋_GB2312"/>
          <w:color w:val="auto"/>
          <w:sz w:val="32"/>
          <w:szCs w:val="32"/>
          <w:highlight w:val="none"/>
        </w:rPr>
        <w:t>万元，同比</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长327.76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val="en-US" w:eastAsia="zh-CN"/>
        </w:rPr>
        <w:t>长率14.58</w:t>
      </w:r>
      <w:r>
        <w:rPr>
          <w:rFonts w:hint="eastAsia" w:ascii="仿宋_GB2312" w:hAnsi="仿宋_GB2312" w:eastAsia="仿宋_GB2312" w:cs="仿宋_GB2312"/>
          <w:color w:val="auto"/>
          <w:sz w:val="32"/>
          <w:szCs w:val="32"/>
          <w:highlight w:val="none"/>
        </w:rPr>
        <w:t>%。</w:t>
      </w:r>
    </w:p>
    <w:tbl>
      <w:tblPr>
        <w:tblStyle w:val="14"/>
        <w:tblW w:w="8580" w:type="dxa"/>
        <w:tblInd w:w="0" w:type="dxa"/>
        <w:shd w:val="clear" w:color="auto" w:fill="auto"/>
        <w:tblLayout w:type="fixed"/>
        <w:tblCellMar>
          <w:top w:w="0" w:type="dxa"/>
          <w:left w:w="0" w:type="dxa"/>
          <w:bottom w:w="0" w:type="dxa"/>
          <w:right w:w="0" w:type="dxa"/>
        </w:tblCellMar>
      </w:tblPr>
      <w:tblGrid>
        <w:gridCol w:w="2396"/>
        <w:gridCol w:w="1031"/>
        <w:gridCol w:w="1030"/>
        <w:gridCol w:w="1030"/>
        <w:gridCol w:w="1031"/>
        <w:gridCol w:w="1031"/>
        <w:gridCol w:w="1031"/>
      </w:tblGrid>
      <w:tr>
        <w:tblPrEx>
          <w:shd w:val="clear" w:color="auto" w:fill="auto"/>
          <w:tblCellMar>
            <w:top w:w="0" w:type="dxa"/>
            <w:left w:w="0" w:type="dxa"/>
            <w:bottom w:w="0" w:type="dxa"/>
            <w:right w:w="0" w:type="dxa"/>
          </w:tblCellMar>
        </w:tblPrEx>
        <w:trPr>
          <w:trHeight w:val="663"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项目</w:t>
            </w:r>
          </w:p>
        </w:tc>
        <w:tc>
          <w:tcPr>
            <w:tcW w:w="3091"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lang w:val="en-US" w:eastAsia="zh-CN"/>
              </w:rPr>
            </w:pPr>
            <w:r>
              <w:rPr>
                <w:rFonts w:hint="eastAsia" w:ascii="仿宋_GB2312" w:hAnsi="仿宋_GB2312" w:eastAsia="仿宋_GB2312" w:cs="仿宋_GB2312"/>
                <w:b/>
                <w:bCs/>
                <w:i w:val="0"/>
                <w:color w:val="auto"/>
                <w:sz w:val="21"/>
                <w:szCs w:val="21"/>
                <w:highlight w:val="none"/>
                <w:u w:val="none"/>
                <w:lang w:val="en-US" w:eastAsia="zh-CN"/>
              </w:rPr>
              <w:t>2023年</w:t>
            </w:r>
          </w:p>
        </w:tc>
        <w:tc>
          <w:tcPr>
            <w:tcW w:w="3093"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sz w:val="21"/>
                <w:szCs w:val="21"/>
                <w:highlight w:val="none"/>
                <w:u w:val="none"/>
                <w:lang w:val="en-US" w:eastAsia="zh-CN"/>
              </w:rPr>
              <w:t>2022年</w:t>
            </w:r>
          </w:p>
        </w:tc>
      </w:tr>
      <w:tr>
        <w:tblPrEx>
          <w:shd w:val="clear" w:color="auto" w:fill="auto"/>
          <w:tblCellMar>
            <w:top w:w="0" w:type="dxa"/>
            <w:left w:w="0" w:type="dxa"/>
            <w:bottom w:w="0" w:type="dxa"/>
            <w:right w:w="0" w:type="dxa"/>
          </w:tblCellMar>
        </w:tblPrEx>
        <w:trPr>
          <w:trHeight w:val="1625"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kern w:val="0"/>
                <w:sz w:val="21"/>
                <w:szCs w:val="21"/>
                <w:highlight w:val="none"/>
                <w:u w:val="none"/>
                <w:lang w:val="en-US" w:eastAsia="zh-CN" w:bidi="ar"/>
              </w:rPr>
            </w:pP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平均余额</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利息收入/支出</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平均收益率/成本率（%）</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平均余额</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利息收入/支出</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平均收益率/成本率（%）</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资产</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存放中央银行款项</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6477.31</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171.95</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2.65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4863.11</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137.22</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2.82</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ind w:firstLine="630" w:firstLineChars="30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存放同业款项</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55574.53</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1227.30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2.21</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41080.30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813.61</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1.98</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ind w:firstLine="630" w:firstLineChars="30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投资利息收入</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5165.72</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131.73</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2.55</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ind w:firstLine="630" w:firstLineChars="30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发放贷款和垫款</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44834.83</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3090.21</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6.89</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40706.39</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2924.05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7.18</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其中：个人贷款和垫款</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39140.76</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2637.27</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6.74</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33085.37</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2280.65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6.89</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公司贷款和垫款</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5694.07</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452.94</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7.95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7621.02</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643.40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8.44</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生息资产合计</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highlight w:val="none"/>
                <w:lang w:val="en-US" w:eastAsia="zh-CN"/>
              </w:rPr>
            </w:pPr>
            <w:r>
              <w:rPr>
                <w:rFonts w:hint="eastAsia"/>
                <w:highlight w:val="none"/>
                <w:lang w:val="en-US" w:eastAsia="zh-CN"/>
              </w:rPr>
              <w:t>106886.67</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4489.46</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4.20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86649.80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4006.61</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4.62</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负债</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向中央银行借款款项</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105.56</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1681.65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9.64</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0.57</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ind w:firstLine="630" w:firstLineChars="30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同业存放款项</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0</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0.00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0.00</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0.00</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ind w:firstLine="630" w:firstLineChars="30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吸收存款</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93467.28</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2576.32</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2.76</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77445.46</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2238.92</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2.89</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计息负债合计</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93572.84</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2576.32</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2.76</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79127.11</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2248.56</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2.84</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利息净收入</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1913.14</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1758.04</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r>
      <w:tr>
        <w:tblPrEx>
          <w:shd w:val="clear" w:color="auto" w:fill="auto"/>
          <w:tblCellMar>
            <w:top w:w="0" w:type="dxa"/>
            <w:left w:w="0" w:type="dxa"/>
            <w:bottom w:w="0" w:type="dxa"/>
            <w:right w:w="0" w:type="dxa"/>
          </w:tblCellMar>
        </w:tblPrEx>
        <w:trPr>
          <w:trHeight w:val="357"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净利差</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1.49</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1.63</w:t>
            </w:r>
          </w:p>
        </w:tc>
      </w:tr>
      <w:tr>
        <w:tblPrEx>
          <w:tblCellMar>
            <w:top w:w="0" w:type="dxa"/>
            <w:left w:w="0" w:type="dxa"/>
            <w:bottom w:w="0" w:type="dxa"/>
            <w:right w:w="0" w:type="dxa"/>
          </w:tblCellMar>
        </w:tblPrEx>
        <w:trPr>
          <w:trHeight w:val="376" w:hRule="atLeast"/>
        </w:trPr>
        <w:tc>
          <w:tcPr>
            <w:tcW w:w="239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净利息收益率</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10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1.85</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w:t>
            </w:r>
          </w:p>
        </w:tc>
        <w:tc>
          <w:tcPr>
            <w:tcW w:w="103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highlight w:val="none"/>
                <w:u w:val="none"/>
                <w:lang w:val="en-US" w:eastAsia="zh-CN"/>
                <w14:textFill>
                  <w14:solidFill>
                    <w14:schemeClr w14:val="tx1"/>
                  </w14:solidFill>
                </w14:textFill>
              </w:rPr>
              <w:t>2.03</w:t>
            </w:r>
          </w:p>
        </w:tc>
      </w:tr>
    </w:tbl>
    <w:p>
      <w:pPr>
        <w:keepNext w:val="0"/>
        <w:keepLines w:val="0"/>
        <w:pageBreakBefore w:val="0"/>
        <w:widowControl w:val="0"/>
        <w:numPr>
          <w:ilvl w:val="255"/>
          <w:numId w:val="0"/>
        </w:numPr>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b w:val="0"/>
          <w:bCs w:val="0"/>
          <w:i w:val="0"/>
          <w:iCs w:val="0"/>
          <w:color w:val="auto"/>
          <w:sz w:val="21"/>
          <w:szCs w:val="21"/>
          <w:highlight w:val="none"/>
          <w:lang w:val="en-US" w:eastAsia="zh-CN"/>
        </w:rPr>
      </w:pPr>
      <w:r>
        <w:rPr>
          <w:rFonts w:hint="eastAsia" w:ascii="仿宋_GB2312" w:hAnsi="仿宋_GB2312" w:eastAsia="仿宋_GB2312" w:cs="仿宋_GB2312"/>
          <w:b w:val="0"/>
          <w:bCs w:val="0"/>
          <w:i w:val="0"/>
          <w:iCs w:val="0"/>
          <w:color w:val="auto"/>
          <w:sz w:val="21"/>
          <w:szCs w:val="21"/>
          <w:highlight w:val="none"/>
          <w:lang w:eastAsia="zh-CN"/>
        </w:rPr>
        <w:t>注：</w:t>
      </w:r>
      <w:r>
        <w:rPr>
          <w:rFonts w:hint="eastAsia" w:ascii="仿宋_GB2312" w:hAnsi="仿宋_GB2312" w:eastAsia="仿宋_GB2312" w:cs="仿宋_GB2312"/>
          <w:b w:val="0"/>
          <w:bCs w:val="0"/>
          <w:i w:val="0"/>
          <w:iCs w:val="0"/>
          <w:color w:val="auto"/>
          <w:sz w:val="21"/>
          <w:szCs w:val="21"/>
          <w:highlight w:val="none"/>
          <w:lang w:val="en-US" w:eastAsia="zh-CN"/>
        </w:rPr>
        <w:t>1、生息资产和计息负债的平均余额为日均余额，该数据未经审计；</w:t>
      </w:r>
    </w:p>
    <w:p>
      <w:pPr>
        <w:keepNext w:val="0"/>
        <w:keepLines w:val="0"/>
        <w:pageBreakBefore w:val="0"/>
        <w:widowControl w:val="0"/>
        <w:numPr>
          <w:ilvl w:val="-1"/>
          <w:numId w:val="0"/>
        </w:numPr>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_GB2312" w:eastAsia="仿宋_GB2312" w:cs="仿宋_GB2312"/>
          <w:b w:val="0"/>
          <w:bCs w:val="0"/>
          <w:i w:val="0"/>
          <w:iCs w:val="0"/>
          <w:color w:val="auto"/>
          <w:sz w:val="21"/>
          <w:szCs w:val="21"/>
          <w:highlight w:val="none"/>
          <w:lang w:val="en-US" w:eastAsia="zh-CN"/>
        </w:rPr>
      </w:pPr>
      <w:r>
        <w:rPr>
          <w:rFonts w:hint="eastAsia" w:ascii="仿宋_GB2312" w:hAnsi="仿宋_GB2312" w:eastAsia="仿宋_GB2312" w:cs="仿宋_GB2312"/>
          <w:b w:val="0"/>
          <w:bCs w:val="0"/>
          <w:i w:val="0"/>
          <w:iCs w:val="0"/>
          <w:color w:val="auto"/>
          <w:sz w:val="21"/>
          <w:szCs w:val="21"/>
          <w:highlight w:val="none"/>
          <w:lang w:val="en-US" w:eastAsia="zh-CN"/>
        </w:rPr>
        <w:t>2、净利差按总生息资产的平均收益率与总计息负债的平均成本率的差额计算；</w:t>
      </w:r>
    </w:p>
    <w:p>
      <w:pPr>
        <w:keepNext w:val="0"/>
        <w:keepLines w:val="0"/>
        <w:pageBreakBefore w:val="0"/>
        <w:widowControl w:val="0"/>
        <w:numPr>
          <w:ilvl w:val="-1"/>
          <w:numId w:val="0"/>
        </w:numPr>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_GB2312" w:eastAsia="仿宋_GB2312" w:cs="仿宋_GB2312"/>
          <w:b w:val="0"/>
          <w:bCs w:val="0"/>
          <w:i w:val="0"/>
          <w:iCs w:val="0"/>
          <w:color w:val="auto"/>
          <w:sz w:val="21"/>
          <w:szCs w:val="21"/>
          <w:highlight w:val="none"/>
          <w:lang w:eastAsia="zh-CN"/>
        </w:rPr>
      </w:pPr>
      <w:r>
        <w:rPr>
          <w:rFonts w:hint="eastAsia" w:ascii="仿宋_GB2312" w:hAnsi="仿宋_GB2312" w:eastAsia="仿宋_GB2312" w:cs="仿宋_GB2312"/>
          <w:b w:val="0"/>
          <w:bCs w:val="0"/>
          <w:i w:val="0"/>
          <w:iCs w:val="0"/>
          <w:color w:val="auto"/>
          <w:sz w:val="21"/>
          <w:szCs w:val="21"/>
          <w:highlight w:val="none"/>
          <w:lang w:val="en-US" w:eastAsia="zh-CN"/>
        </w:rPr>
        <w:t>3、</w:t>
      </w:r>
      <w:r>
        <w:rPr>
          <w:rFonts w:hint="eastAsia" w:ascii="仿宋_GB2312" w:hAnsi="仿宋_GB2312" w:eastAsia="仿宋_GB2312" w:cs="仿宋_GB2312"/>
          <w:b w:val="0"/>
          <w:bCs w:val="0"/>
          <w:i w:val="0"/>
          <w:iCs w:val="0"/>
          <w:color w:val="auto"/>
          <w:sz w:val="21"/>
          <w:szCs w:val="21"/>
          <w:highlight w:val="none"/>
          <w:lang w:eastAsia="zh-CN"/>
        </w:rPr>
        <w:t>净利息收益率按利息净收入除以总生息资产平均余额年化计算。</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业务及管理费用</w:t>
      </w:r>
    </w:p>
    <w:p>
      <w:pPr>
        <w:pageBreakBefore w:val="0"/>
        <w:numPr>
          <w:ilvl w:val="-1"/>
          <w:numId w:val="0"/>
        </w:numPr>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发生的业务及管理费用</w:t>
      </w:r>
      <w:r>
        <w:rPr>
          <w:rFonts w:hint="eastAsia" w:ascii="仿宋_GB2312" w:hAnsi="仿宋_GB2312" w:eastAsia="仿宋_GB2312" w:cs="仿宋_GB2312"/>
          <w:color w:val="auto"/>
          <w:sz w:val="32"/>
          <w:szCs w:val="32"/>
          <w:highlight w:val="none"/>
          <w:lang w:val="en-US" w:eastAsia="zh-CN"/>
        </w:rPr>
        <w:t>1545.68</w:t>
      </w:r>
      <w:r>
        <w:rPr>
          <w:rFonts w:hint="eastAsia" w:ascii="仿宋_GB2312" w:hAnsi="仿宋_GB2312" w:eastAsia="仿宋_GB2312" w:cs="仿宋_GB2312"/>
          <w:color w:val="auto"/>
          <w:sz w:val="32"/>
          <w:szCs w:val="32"/>
          <w:highlight w:val="none"/>
        </w:rPr>
        <w:t>万元，同比增</w:t>
      </w:r>
      <w:r>
        <w:rPr>
          <w:rFonts w:hint="eastAsia" w:ascii="仿宋_GB2312" w:hAnsi="仿宋_GB2312" w:eastAsia="仿宋_GB2312" w:cs="仿宋_GB2312"/>
          <w:color w:val="auto"/>
          <w:sz w:val="32"/>
          <w:szCs w:val="32"/>
          <w:highlight w:val="none"/>
          <w:lang w:val="en-US" w:eastAsia="zh-CN"/>
        </w:rPr>
        <w:t>长95.11</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，成本收入比</w:t>
      </w:r>
      <w:r>
        <w:rPr>
          <w:rFonts w:hint="eastAsia" w:ascii="仿宋_GB2312" w:hAnsi="仿宋_GB2312" w:eastAsia="仿宋_GB2312" w:cs="仿宋_GB2312"/>
          <w:color w:val="auto"/>
          <w:sz w:val="32"/>
          <w:szCs w:val="32"/>
          <w:highlight w:val="none"/>
          <w:lang w:val="en-US" w:eastAsia="zh-CN"/>
        </w:rPr>
        <w:t>84.30</w:t>
      </w:r>
      <w:r>
        <w:rPr>
          <w:rFonts w:hint="eastAsia" w:ascii="仿宋_GB2312" w:hAnsi="仿宋_GB2312" w:eastAsia="仿宋_GB2312" w:cs="仿宋_GB2312"/>
          <w:color w:val="auto"/>
          <w:sz w:val="32"/>
          <w:szCs w:val="32"/>
          <w:highlight w:val="none"/>
        </w:rPr>
        <w:t>%。</w:t>
      </w:r>
    </w:p>
    <w:tbl>
      <w:tblPr>
        <w:tblStyle w:val="14"/>
        <w:tblW w:w="8340" w:type="dxa"/>
        <w:tblInd w:w="0" w:type="dxa"/>
        <w:shd w:val="clear" w:color="auto" w:fill="auto"/>
        <w:tblLayout w:type="fixed"/>
        <w:tblCellMar>
          <w:top w:w="0" w:type="dxa"/>
          <w:left w:w="0" w:type="dxa"/>
          <w:bottom w:w="0" w:type="dxa"/>
          <w:right w:w="0" w:type="dxa"/>
        </w:tblCellMar>
      </w:tblPr>
      <w:tblGrid>
        <w:gridCol w:w="2321"/>
        <w:gridCol w:w="3009"/>
        <w:gridCol w:w="3010"/>
      </w:tblGrid>
      <w:tr>
        <w:tblPrEx>
          <w:tblCellMar>
            <w:top w:w="0" w:type="dxa"/>
            <w:left w:w="0" w:type="dxa"/>
            <w:bottom w:w="0" w:type="dxa"/>
            <w:right w:w="0" w:type="dxa"/>
          </w:tblCellMar>
        </w:tblPrEx>
        <w:trPr>
          <w:trHeight w:val="359" w:hRule="atLeast"/>
        </w:trPr>
        <w:tc>
          <w:tcPr>
            <w:tcW w:w="23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项目</w:t>
            </w:r>
          </w:p>
        </w:tc>
        <w:tc>
          <w:tcPr>
            <w:tcW w:w="30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报告期</w:t>
            </w:r>
          </w:p>
        </w:tc>
        <w:tc>
          <w:tcPr>
            <w:tcW w:w="30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上年同期</w:t>
            </w:r>
          </w:p>
        </w:tc>
      </w:tr>
      <w:tr>
        <w:tblPrEx>
          <w:shd w:val="clear" w:color="auto" w:fill="auto"/>
          <w:tblCellMar>
            <w:top w:w="0" w:type="dxa"/>
            <w:left w:w="0" w:type="dxa"/>
            <w:bottom w:w="0" w:type="dxa"/>
            <w:right w:w="0" w:type="dxa"/>
          </w:tblCellMar>
        </w:tblPrEx>
        <w:trPr>
          <w:trHeight w:val="359" w:hRule="atLeast"/>
        </w:trPr>
        <w:tc>
          <w:tcPr>
            <w:tcW w:w="23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职工薪酬</w:t>
            </w:r>
          </w:p>
        </w:tc>
        <w:tc>
          <w:tcPr>
            <w:tcW w:w="30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1040.63</w:t>
            </w:r>
          </w:p>
        </w:tc>
        <w:tc>
          <w:tcPr>
            <w:tcW w:w="30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925.68</w:t>
            </w:r>
          </w:p>
        </w:tc>
      </w:tr>
      <w:tr>
        <w:tblPrEx>
          <w:shd w:val="clear" w:color="auto" w:fill="auto"/>
          <w:tblCellMar>
            <w:top w:w="0" w:type="dxa"/>
            <w:left w:w="0" w:type="dxa"/>
            <w:bottom w:w="0" w:type="dxa"/>
            <w:right w:w="0" w:type="dxa"/>
          </w:tblCellMar>
        </w:tblPrEx>
        <w:trPr>
          <w:trHeight w:val="359" w:hRule="atLeast"/>
        </w:trPr>
        <w:tc>
          <w:tcPr>
            <w:tcW w:w="23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折旧、摊销和租赁费用</w:t>
            </w:r>
          </w:p>
        </w:tc>
        <w:tc>
          <w:tcPr>
            <w:tcW w:w="30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128.13</w:t>
            </w:r>
          </w:p>
        </w:tc>
        <w:tc>
          <w:tcPr>
            <w:tcW w:w="30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124.86</w:t>
            </w:r>
          </w:p>
        </w:tc>
      </w:tr>
      <w:tr>
        <w:tblPrEx>
          <w:shd w:val="clear" w:color="auto" w:fill="auto"/>
          <w:tblCellMar>
            <w:top w:w="0" w:type="dxa"/>
            <w:left w:w="0" w:type="dxa"/>
            <w:bottom w:w="0" w:type="dxa"/>
            <w:right w:w="0" w:type="dxa"/>
          </w:tblCellMar>
        </w:tblPrEx>
        <w:trPr>
          <w:trHeight w:val="359" w:hRule="atLeast"/>
        </w:trPr>
        <w:tc>
          <w:tcPr>
            <w:tcW w:w="23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其他一般及行政费用</w:t>
            </w:r>
          </w:p>
        </w:tc>
        <w:tc>
          <w:tcPr>
            <w:tcW w:w="30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376.92</w:t>
            </w:r>
          </w:p>
        </w:tc>
        <w:tc>
          <w:tcPr>
            <w:tcW w:w="30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400.03</w:t>
            </w:r>
          </w:p>
        </w:tc>
      </w:tr>
      <w:tr>
        <w:tblPrEx>
          <w:shd w:val="clear" w:color="auto" w:fill="auto"/>
          <w:tblCellMar>
            <w:top w:w="0" w:type="dxa"/>
            <w:left w:w="0" w:type="dxa"/>
            <w:bottom w:w="0" w:type="dxa"/>
            <w:right w:w="0" w:type="dxa"/>
          </w:tblCellMar>
        </w:tblPrEx>
        <w:trPr>
          <w:trHeight w:val="379" w:hRule="atLeast"/>
        </w:trPr>
        <w:tc>
          <w:tcPr>
            <w:tcW w:w="23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合计</w:t>
            </w:r>
          </w:p>
        </w:tc>
        <w:tc>
          <w:tcPr>
            <w:tcW w:w="30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1545.68</w:t>
            </w:r>
          </w:p>
        </w:tc>
        <w:tc>
          <w:tcPr>
            <w:tcW w:w="30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1450.57</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资产减值损失</w:t>
      </w:r>
    </w:p>
    <w:p>
      <w:pPr>
        <w:pageBreakBefore w:val="0"/>
        <w:numPr>
          <w:ilvl w:val="255"/>
          <w:numId w:val="0"/>
        </w:numPr>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lang w:val="en-US" w:eastAsia="zh-CN"/>
        </w:rPr>
        <w:t>转回</w:t>
      </w:r>
      <w:r>
        <w:rPr>
          <w:rFonts w:hint="eastAsia" w:ascii="仿宋_GB2312" w:hAnsi="仿宋_GB2312" w:eastAsia="仿宋_GB2312" w:cs="仿宋_GB2312"/>
          <w:color w:val="auto"/>
          <w:sz w:val="32"/>
          <w:szCs w:val="32"/>
          <w:highlight w:val="none"/>
        </w:rPr>
        <w:t>资产减值损失</w:t>
      </w:r>
      <w:r>
        <w:rPr>
          <w:rFonts w:hint="eastAsia" w:ascii="仿宋_GB2312" w:hAnsi="仿宋_GB2312" w:eastAsia="仿宋_GB2312" w:cs="仿宋_GB2312"/>
          <w:color w:val="auto"/>
          <w:sz w:val="32"/>
          <w:szCs w:val="32"/>
          <w:highlight w:val="none"/>
          <w:lang w:val="en-US" w:eastAsia="zh-CN"/>
        </w:rPr>
        <w:t>148.55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同比增加1195.25万元</w:t>
      </w:r>
      <w:r>
        <w:rPr>
          <w:rFonts w:hint="eastAsia" w:ascii="仿宋_GB2312" w:hAnsi="仿宋_GB2312" w:eastAsia="仿宋_GB2312" w:cs="仿宋_GB2312"/>
          <w:color w:val="auto"/>
          <w:sz w:val="32"/>
          <w:szCs w:val="32"/>
          <w:highlight w:val="none"/>
        </w:rPr>
        <w:t>。</w:t>
      </w:r>
    </w:p>
    <w:tbl>
      <w:tblPr>
        <w:tblStyle w:val="14"/>
        <w:tblW w:w="11419" w:type="dxa"/>
        <w:tblInd w:w="0" w:type="dxa"/>
        <w:shd w:val="clear" w:color="auto" w:fill="auto"/>
        <w:tblLayout w:type="fixed"/>
        <w:tblCellMar>
          <w:top w:w="0" w:type="dxa"/>
          <w:left w:w="0" w:type="dxa"/>
          <w:bottom w:w="0" w:type="dxa"/>
          <w:right w:w="0" w:type="dxa"/>
        </w:tblCellMar>
      </w:tblPr>
      <w:tblGrid>
        <w:gridCol w:w="2422"/>
        <w:gridCol w:w="1288"/>
        <w:gridCol w:w="2950"/>
        <w:gridCol w:w="4759"/>
      </w:tblGrid>
      <w:tr>
        <w:tblPrEx>
          <w:tblCellMar>
            <w:top w:w="0" w:type="dxa"/>
            <w:left w:w="0" w:type="dxa"/>
            <w:bottom w:w="0" w:type="dxa"/>
            <w:right w:w="0" w:type="dxa"/>
          </w:tblCellMar>
        </w:tblPrEx>
        <w:trPr>
          <w:trHeight w:val="33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项目</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b/>
                <w:bCs/>
                <w:i w:val="0"/>
                <w:color w:val="auto"/>
                <w:kern w:val="0"/>
                <w:sz w:val="21"/>
                <w:szCs w:val="21"/>
                <w:highlight w:val="none"/>
                <w:u w:val="none"/>
                <w:lang w:val="en-US" w:eastAsia="zh-CN" w:bidi="ar"/>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both"/>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报告期</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both"/>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上年同期</w:t>
            </w:r>
          </w:p>
        </w:tc>
      </w:tr>
      <w:tr>
        <w:tblPrEx>
          <w:tblCellMar>
            <w:top w:w="0" w:type="dxa"/>
            <w:left w:w="0" w:type="dxa"/>
            <w:bottom w:w="0" w:type="dxa"/>
            <w:right w:w="0" w:type="dxa"/>
          </w:tblCellMar>
        </w:tblPrEx>
        <w:trPr>
          <w:trHeight w:val="33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发放贷款和垫款</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134.55</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-1044.11</w:t>
            </w:r>
          </w:p>
        </w:tc>
      </w:tr>
      <w:tr>
        <w:tblPrEx>
          <w:shd w:val="clear" w:color="auto" w:fill="auto"/>
          <w:tblCellMar>
            <w:top w:w="0" w:type="dxa"/>
            <w:left w:w="0" w:type="dxa"/>
            <w:bottom w:w="0" w:type="dxa"/>
            <w:right w:w="0" w:type="dxa"/>
          </w:tblCellMar>
        </w:tblPrEx>
        <w:trPr>
          <w:trHeight w:val="33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垫付诉讼费</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5.98</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-7.48</w:t>
            </w:r>
          </w:p>
        </w:tc>
      </w:tr>
      <w:tr>
        <w:tblPrEx>
          <w:tblCellMar>
            <w:top w:w="0" w:type="dxa"/>
            <w:left w:w="0" w:type="dxa"/>
            <w:bottom w:w="0" w:type="dxa"/>
            <w:right w:w="0" w:type="dxa"/>
          </w:tblCellMar>
        </w:tblPrEx>
        <w:trPr>
          <w:trHeight w:val="33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抵债资产</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w:t>
            </w:r>
          </w:p>
        </w:tc>
      </w:tr>
      <w:tr>
        <w:tblPrEx>
          <w:tblCellMar>
            <w:top w:w="0" w:type="dxa"/>
            <w:left w:w="0" w:type="dxa"/>
            <w:bottom w:w="0" w:type="dxa"/>
            <w:right w:w="0" w:type="dxa"/>
          </w:tblCellMar>
        </w:tblPrEx>
        <w:trPr>
          <w:trHeight w:val="33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其他应收款</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8.02</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4.89</w:t>
            </w:r>
          </w:p>
        </w:tc>
      </w:tr>
      <w:tr>
        <w:tblPrEx>
          <w:tblCellMar>
            <w:top w:w="0" w:type="dxa"/>
            <w:left w:w="0" w:type="dxa"/>
            <w:bottom w:w="0" w:type="dxa"/>
            <w:right w:w="0" w:type="dxa"/>
          </w:tblCellMar>
        </w:tblPrEx>
        <w:trPr>
          <w:trHeight w:val="345" w:hRule="atLeast"/>
        </w:trPr>
        <w:tc>
          <w:tcPr>
            <w:tcW w:w="24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合计</w:t>
            </w:r>
          </w:p>
        </w:tc>
        <w:tc>
          <w:tcPr>
            <w:tcW w:w="128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lang w:val="en-US" w:eastAsia="zh-CN"/>
              </w:rPr>
            </w:pPr>
          </w:p>
        </w:tc>
        <w:tc>
          <w:tcPr>
            <w:tcW w:w="29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148.55</w:t>
            </w:r>
          </w:p>
        </w:tc>
        <w:tc>
          <w:tcPr>
            <w:tcW w:w="47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both"/>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-1046.70</w:t>
            </w:r>
          </w:p>
        </w:tc>
      </w:tr>
    </w:tbl>
    <w:p>
      <w:pPr>
        <w:pageBreakBefore w:val="0"/>
        <w:numPr>
          <w:ilvl w:val="255"/>
          <w:numId w:val="0"/>
        </w:numPr>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color w:val="auto"/>
          <w:sz w:val="32"/>
          <w:szCs w:val="32"/>
          <w:highlight w:val="none"/>
          <w:lang w:val="en-US" w:eastAsia="zh-CN"/>
        </w:rPr>
      </w:pPr>
      <w:bookmarkStart w:id="0" w:name="_Toc25137_WPSOffice_Level3"/>
      <w:r>
        <w:rPr>
          <w:rFonts w:hint="eastAsia" w:ascii="仿宋_GB2312" w:hAnsi="仿宋_GB2312" w:eastAsia="仿宋_GB2312" w:cs="仿宋_GB2312"/>
          <w:color w:val="auto"/>
          <w:sz w:val="32"/>
          <w:szCs w:val="32"/>
          <w:highlight w:val="none"/>
          <w:lang w:val="en-US" w:eastAsia="zh-CN"/>
        </w:rPr>
        <w:t>（三）负债质量分析</w:t>
      </w:r>
    </w:p>
    <w:p>
      <w:pPr>
        <w:pageBreakBefore w:val="0"/>
        <w:numPr>
          <w:ilvl w:val="255"/>
          <w:numId w:val="0"/>
        </w:numPr>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报告期内</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积极优化负债结构，夯实存款基础，拓宽优质负债来源，负债规模实现</w:t>
      </w:r>
      <w:r>
        <w:rPr>
          <w:rFonts w:hint="eastAsia" w:ascii="仿宋_GB2312" w:hAnsi="仿宋_GB2312" w:eastAsia="仿宋_GB2312" w:cs="仿宋_GB2312"/>
          <w:color w:val="auto"/>
          <w:sz w:val="32"/>
          <w:szCs w:val="32"/>
          <w:highlight w:val="none"/>
          <w:lang w:eastAsia="zh-CN"/>
        </w:rPr>
        <w:t>稳步</w:t>
      </w:r>
      <w:r>
        <w:rPr>
          <w:rFonts w:hint="eastAsia" w:ascii="仿宋_GB2312" w:hAnsi="仿宋_GB2312" w:eastAsia="仿宋_GB2312" w:cs="仿宋_GB2312"/>
          <w:color w:val="auto"/>
          <w:sz w:val="32"/>
          <w:szCs w:val="32"/>
          <w:highlight w:val="none"/>
        </w:rPr>
        <w:t>增长。报告期末，本</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负债总额为</w:t>
      </w:r>
      <w:r>
        <w:rPr>
          <w:rFonts w:hint="eastAsia" w:ascii="仿宋_GB2312" w:hAnsi="仿宋_GB2312" w:eastAsia="仿宋_GB2312" w:cs="仿宋_GB2312"/>
          <w:color w:val="auto"/>
          <w:sz w:val="32"/>
          <w:szCs w:val="32"/>
          <w:highlight w:val="none"/>
          <w:lang w:val="en-US" w:eastAsia="zh-CN"/>
        </w:rPr>
        <w:t>100412.12万元</w:t>
      </w:r>
      <w:r>
        <w:rPr>
          <w:rFonts w:hint="eastAsia" w:ascii="仿宋_GB2312" w:hAnsi="仿宋_GB2312" w:eastAsia="仿宋_GB2312" w:cs="仿宋_GB2312"/>
          <w:color w:val="auto"/>
          <w:sz w:val="32"/>
          <w:szCs w:val="32"/>
          <w:highlight w:val="none"/>
        </w:rPr>
        <w:t>，较上年末增加</w:t>
      </w:r>
      <w:r>
        <w:rPr>
          <w:rFonts w:hint="eastAsia" w:ascii="仿宋_GB2312" w:hAnsi="仿宋_GB2312" w:eastAsia="仿宋_GB2312" w:cs="仿宋_GB2312"/>
          <w:color w:val="auto"/>
          <w:sz w:val="32"/>
          <w:szCs w:val="32"/>
          <w:highlight w:val="none"/>
          <w:lang w:val="en-US" w:eastAsia="zh-CN"/>
        </w:rPr>
        <w:t>11660.19万</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13.14</w:t>
      </w:r>
      <w:r>
        <w:rPr>
          <w:rFonts w:hint="eastAsia" w:ascii="仿宋_GB2312" w:hAnsi="仿宋_GB2312" w:eastAsia="仿宋_GB2312" w:cs="仿宋_GB2312"/>
          <w:color w:val="auto"/>
          <w:sz w:val="32"/>
          <w:szCs w:val="32"/>
          <w:highlight w:val="none"/>
        </w:rPr>
        <w:t>%。</w:t>
      </w:r>
    </w:p>
    <w:p>
      <w:pPr>
        <w:pageBreakBefore w:val="0"/>
        <w:numPr>
          <w:ilvl w:val="255"/>
          <w:numId w:val="0"/>
        </w:numPr>
        <w:kinsoku/>
        <w:wordWrap/>
        <w:overflowPunct/>
        <w:topLinePunct w:val="0"/>
        <w:autoSpaceDE/>
        <w:autoSpaceDN/>
        <w:bidi w:val="0"/>
        <w:adjustRightInd/>
        <w:snapToGrid w:val="0"/>
        <w:spacing w:line="60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单位：人民币</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元</w:t>
      </w:r>
      <w:bookmarkEnd w:id="0"/>
    </w:p>
    <w:tbl>
      <w:tblPr>
        <w:tblStyle w:val="14"/>
        <w:tblW w:w="9218" w:type="dxa"/>
        <w:jc w:val="center"/>
        <w:tblLayout w:type="fixed"/>
        <w:tblCellMar>
          <w:top w:w="0" w:type="dxa"/>
          <w:left w:w="0" w:type="dxa"/>
          <w:bottom w:w="0" w:type="dxa"/>
          <w:right w:w="0" w:type="dxa"/>
        </w:tblCellMar>
      </w:tblPr>
      <w:tblGrid>
        <w:gridCol w:w="2547"/>
        <w:gridCol w:w="1510"/>
        <w:gridCol w:w="1691"/>
        <w:gridCol w:w="1637"/>
        <w:gridCol w:w="1833"/>
      </w:tblGrid>
      <w:tr>
        <w:tblPrEx>
          <w:tblCellMar>
            <w:top w:w="0" w:type="dxa"/>
            <w:left w:w="0" w:type="dxa"/>
            <w:bottom w:w="0" w:type="dxa"/>
            <w:right w:w="0" w:type="dxa"/>
          </w:tblCellMar>
        </w:tblPrEx>
        <w:trPr>
          <w:trHeight w:val="283" w:hRule="atLeast"/>
          <w:jc w:val="center"/>
        </w:trPr>
        <w:tc>
          <w:tcPr>
            <w:tcW w:w="25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center"/>
          </w:tcPr>
          <w:p>
            <w:pPr>
              <w:widowControl/>
              <w:jc w:val="center"/>
              <w:textAlignment w:val="center"/>
              <w:rPr>
                <w:rFonts w:ascii="仿宋" w:hAnsi="仿宋" w:eastAsia="仿宋" w:cs="仿宋"/>
                <w:b/>
                <w:bCs w:val="0"/>
                <w:sz w:val="22"/>
                <w:szCs w:val="22"/>
                <w:highlight w:val="none"/>
              </w:rPr>
            </w:pPr>
            <w:r>
              <w:rPr>
                <w:rFonts w:hint="eastAsia" w:ascii="仿宋" w:hAnsi="仿宋" w:eastAsia="仿宋" w:cs="仿宋"/>
                <w:b/>
                <w:bCs w:val="0"/>
                <w:kern w:val="0"/>
                <w:sz w:val="22"/>
                <w:szCs w:val="22"/>
                <w:highlight w:val="none"/>
              </w:rPr>
              <w:t>项目</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b/>
                <w:bCs w:val="0"/>
                <w:kern w:val="0"/>
                <w:sz w:val="22"/>
                <w:szCs w:val="22"/>
                <w:highlight w:val="none"/>
              </w:rPr>
            </w:pPr>
            <w:r>
              <w:rPr>
                <w:rFonts w:hint="eastAsia" w:ascii="仿宋" w:hAnsi="仿宋" w:eastAsia="仿宋" w:cs="仿宋"/>
                <w:b/>
                <w:bCs w:val="0"/>
                <w:kern w:val="0"/>
                <w:sz w:val="22"/>
                <w:szCs w:val="22"/>
                <w:highlight w:val="none"/>
              </w:rPr>
              <w:t>202</w:t>
            </w:r>
            <w:r>
              <w:rPr>
                <w:rFonts w:hint="eastAsia" w:ascii="仿宋" w:hAnsi="仿宋" w:eastAsia="仿宋" w:cs="仿宋"/>
                <w:b/>
                <w:bCs w:val="0"/>
                <w:kern w:val="0"/>
                <w:sz w:val="22"/>
                <w:szCs w:val="22"/>
                <w:highlight w:val="none"/>
                <w:lang w:val="en-US" w:eastAsia="zh-CN"/>
              </w:rPr>
              <w:t>3</w:t>
            </w:r>
            <w:r>
              <w:rPr>
                <w:rFonts w:hint="eastAsia" w:ascii="仿宋" w:hAnsi="仿宋" w:eastAsia="仿宋" w:cs="仿宋"/>
                <w:b/>
                <w:bCs w:val="0"/>
                <w:kern w:val="0"/>
                <w:sz w:val="22"/>
                <w:szCs w:val="22"/>
                <w:highlight w:val="none"/>
              </w:rPr>
              <w:t>年12月31日</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ascii="仿宋" w:hAnsi="仿宋" w:eastAsia="仿宋" w:cs="仿宋"/>
                <w:b/>
                <w:bCs w:val="0"/>
                <w:sz w:val="22"/>
                <w:szCs w:val="22"/>
                <w:highlight w:val="none"/>
              </w:rPr>
            </w:pPr>
            <w:r>
              <w:rPr>
                <w:rFonts w:hint="eastAsia" w:ascii="仿宋" w:hAnsi="仿宋" w:eastAsia="仿宋" w:cs="仿宋"/>
                <w:b/>
                <w:bCs w:val="0"/>
                <w:kern w:val="0"/>
                <w:sz w:val="22"/>
                <w:szCs w:val="22"/>
                <w:highlight w:val="none"/>
              </w:rPr>
              <w:t>202</w:t>
            </w:r>
            <w:r>
              <w:rPr>
                <w:rFonts w:hint="eastAsia" w:ascii="仿宋" w:hAnsi="仿宋" w:eastAsia="仿宋" w:cs="仿宋"/>
                <w:b/>
                <w:bCs w:val="0"/>
                <w:kern w:val="0"/>
                <w:sz w:val="22"/>
                <w:szCs w:val="22"/>
                <w:highlight w:val="none"/>
                <w:lang w:val="en-US" w:eastAsia="zh-CN"/>
              </w:rPr>
              <w:t>2</w:t>
            </w:r>
            <w:r>
              <w:rPr>
                <w:rFonts w:hint="eastAsia" w:ascii="仿宋" w:hAnsi="仿宋" w:eastAsia="仿宋" w:cs="仿宋"/>
                <w:b/>
                <w:bCs w:val="0"/>
                <w:kern w:val="0"/>
                <w:sz w:val="22"/>
                <w:szCs w:val="22"/>
                <w:highlight w:val="none"/>
              </w:rPr>
              <w:t>年12月31日</w:t>
            </w:r>
          </w:p>
        </w:tc>
      </w:tr>
      <w:tr>
        <w:tblPrEx>
          <w:tblCellMar>
            <w:top w:w="0" w:type="dxa"/>
            <w:left w:w="0" w:type="dxa"/>
            <w:bottom w:w="0" w:type="dxa"/>
            <w:right w:w="0" w:type="dxa"/>
          </w:tblCellMar>
        </w:tblPrEx>
        <w:trPr>
          <w:trHeight w:val="341" w:hRule="atLeast"/>
          <w:jc w:val="center"/>
        </w:trPr>
        <w:tc>
          <w:tcPr>
            <w:tcW w:w="2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center"/>
          </w:tcPr>
          <w:p>
            <w:pPr>
              <w:jc w:val="center"/>
              <w:rPr>
                <w:rFonts w:ascii="仿宋" w:hAnsi="仿宋" w:eastAsia="仿宋" w:cs="仿宋"/>
                <w:b/>
                <w:bCs w:val="0"/>
                <w:sz w:val="22"/>
                <w:szCs w:val="22"/>
                <w:highlight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b/>
                <w:bCs w:val="0"/>
                <w:kern w:val="0"/>
                <w:sz w:val="22"/>
                <w:szCs w:val="22"/>
                <w:highlight w:val="none"/>
              </w:rPr>
            </w:pPr>
            <w:r>
              <w:rPr>
                <w:rFonts w:hint="eastAsia" w:ascii="仿宋" w:hAnsi="仿宋" w:eastAsia="仿宋" w:cs="仿宋"/>
                <w:b/>
                <w:bCs w:val="0"/>
                <w:kern w:val="0"/>
                <w:sz w:val="22"/>
                <w:szCs w:val="22"/>
                <w:highlight w:val="none"/>
              </w:rPr>
              <w:t>金额</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b/>
                <w:bCs w:val="0"/>
                <w:kern w:val="0"/>
                <w:sz w:val="22"/>
                <w:szCs w:val="22"/>
                <w:highlight w:val="none"/>
              </w:rPr>
            </w:pPr>
            <w:r>
              <w:rPr>
                <w:rFonts w:hint="eastAsia" w:ascii="仿宋" w:hAnsi="仿宋" w:eastAsia="仿宋" w:cs="仿宋"/>
                <w:b/>
                <w:bCs w:val="0"/>
                <w:kern w:val="0"/>
                <w:sz w:val="22"/>
                <w:szCs w:val="22"/>
                <w:highlight w:val="none"/>
              </w:rPr>
              <w:t>占比（%）</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ascii="仿宋" w:hAnsi="仿宋" w:eastAsia="仿宋" w:cs="仿宋"/>
                <w:b/>
                <w:bCs w:val="0"/>
                <w:sz w:val="22"/>
                <w:szCs w:val="22"/>
                <w:highlight w:val="none"/>
              </w:rPr>
            </w:pPr>
            <w:r>
              <w:rPr>
                <w:rFonts w:hint="eastAsia" w:ascii="仿宋" w:hAnsi="仿宋" w:eastAsia="仿宋" w:cs="仿宋"/>
                <w:b/>
                <w:bCs w:val="0"/>
                <w:kern w:val="0"/>
                <w:sz w:val="22"/>
                <w:szCs w:val="22"/>
                <w:highlight w:val="none"/>
              </w:rPr>
              <w:t>金额</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ascii="仿宋" w:hAnsi="仿宋" w:eastAsia="仿宋" w:cs="仿宋"/>
                <w:b/>
                <w:bCs w:val="0"/>
                <w:sz w:val="22"/>
                <w:szCs w:val="22"/>
                <w:highlight w:val="none"/>
              </w:rPr>
            </w:pPr>
            <w:r>
              <w:rPr>
                <w:rFonts w:hint="eastAsia" w:ascii="仿宋" w:hAnsi="仿宋" w:eastAsia="仿宋" w:cs="仿宋"/>
                <w:b/>
                <w:bCs w:val="0"/>
                <w:kern w:val="0"/>
                <w:sz w:val="22"/>
                <w:szCs w:val="22"/>
                <w:highlight w:val="none"/>
              </w:rPr>
              <w:t>占比（%）</w:t>
            </w:r>
          </w:p>
        </w:tc>
      </w:tr>
      <w:tr>
        <w:tblPrEx>
          <w:tblCellMar>
            <w:top w:w="0" w:type="dxa"/>
            <w:left w:w="0" w:type="dxa"/>
            <w:bottom w:w="0" w:type="dxa"/>
            <w:right w:w="0" w:type="dxa"/>
          </w:tblCellMar>
        </w:tblPrEx>
        <w:trPr>
          <w:trHeight w:val="283" w:hRule="atLeast"/>
          <w:jc w:val="center"/>
        </w:trPr>
        <w:tc>
          <w:tcPr>
            <w:tcW w:w="254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left"/>
              <w:textAlignment w:val="bottom"/>
              <w:rPr>
                <w:rFonts w:ascii="仿宋" w:hAnsi="仿宋" w:eastAsia="仿宋" w:cs="仿宋"/>
                <w:sz w:val="22"/>
                <w:szCs w:val="22"/>
                <w:highlight w:val="none"/>
              </w:rPr>
            </w:pPr>
            <w:r>
              <w:rPr>
                <w:rFonts w:hint="eastAsia" w:ascii="仿宋" w:hAnsi="仿宋" w:eastAsia="仿宋" w:cs="仿宋"/>
                <w:kern w:val="0"/>
                <w:sz w:val="22"/>
                <w:szCs w:val="22"/>
                <w:highlight w:val="none"/>
              </w:rPr>
              <w:t>吸收存款</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379"/>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96040.22</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379"/>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95.65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379"/>
              </w:tabs>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83688.13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422"/>
              </w:tabs>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94.30</w:t>
            </w:r>
          </w:p>
        </w:tc>
      </w:tr>
      <w:tr>
        <w:tblPrEx>
          <w:tblCellMar>
            <w:top w:w="0" w:type="dxa"/>
            <w:left w:w="0" w:type="dxa"/>
            <w:bottom w:w="0" w:type="dxa"/>
            <w:right w:w="0" w:type="dxa"/>
          </w:tblCellMar>
        </w:tblPrEx>
        <w:trPr>
          <w:trHeight w:val="296" w:hRule="atLeast"/>
          <w:jc w:val="center"/>
        </w:trPr>
        <w:tc>
          <w:tcPr>
            <w:tcW w:w="254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left"/>
              <w:textAlignment w:val="bottom"/>
              <w:rPr>
                <w:rFonts w:ascii="仿宋" w:hAnsi="仿宋" w:eastAsia="仿宋" w:cs="仿宋"/>
                <w:sz w:val="22"/>
                <w:szCs w:val="22"/>
                <w:highlight w:val="none"/>
                <w:vertAlign w:val="superscript"/>
              </w:rPr>
            </w:pPr>
            <w:r>
              <w:rPr>
                <w:rFonts w:hint="eastAsia" w:ascii="仿宋" w:hAnsi="仿宋" w:eastAsia="仿宋" w:cs="仿宋"/>
                <w:kern w:val="0"/>
                <w:sz w:val="22"/>
                <w:szCs w:val="22"/>
                <w:highlight w:val="none"/>
              </w:rPr>
              <w:t>同业负债</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w:t>
            </w:r>
          </w:p>
        </w:tc>
      </w:tr>
      <w:tr>
        <w:tblPrEx>
          <w:tblCellMar>
            <w:top w:w="0" w:type="dxa"/>
            <w:left w:w="0" w:type="dxa"/>
            <w:bottom w:w="0" w:type="dxa"/>
            <w:right w:w="0" w:type="dxa"/>
          </w:tblCellMar>
        </w:tblPrEx>
        <w:trPr>
          <w:trHeight w:val="283" w:hRule="atLeast"/>
          <w:jc w:val="center"/>
        </w:trPr>
        <w:tc>
          <w:tcPr>
            <w:tcW w:w="254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left"/>
              <w:textAlignment w:val="bottom"/>
              <w:rPr>
                <w:rFonts w:ascii="仿宋" w:hAnsi="仿宋" w:eastAsia="仿宋" w:cs="仿宋"/>
                <w:sz w:val="22"/>
                <w:szCs w:val="22"/>
                <w:highlight w:val="none"/>
              </w:rPr>
            </w:pPr>
            <w:r>
              <w:rPr>
                <w:rFonts w:hint="eastAsia" w:ascii="仿宋" w:hAnsi="仿宋" w:eastAsia="仿宋" w:cs="仿宋"/>
                <w:kern w:val="0"/>
                <w:sz w:val="22"/>
                <w:szCs w:val="22"/>
                <w:highlight w:val="none"/>
              </w:rPr>
              <w:t>向中央银行借款</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243"/>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243"/>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243"/>
              </w:tabs>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987.90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1.11</w:t>
            </w:r>
          </w:p>
        </w:tc>
      </w:tr>
      <w:tr>
        <w:tblPrEx>
          <w:tblCellMar>
            <w:top w:w="0" w:type="dxa"/>
            <w:left w:w="0" w:type="dxa"/>
            <w:bottom w:w="0" w:type="dxa"/>
            <w:right w:w="0" w:type="dxa"/>
          </w:tblCellMar>
        </w:tblPrEx>
        <w:trPr>
          <w:trHeight w:val="283" w:hRule="atLeast"/>
          <w:jc w:val="center"/>
        </w:trPr>
        <w:tc>
          <w:tcPr>
            <w:tcW w:w="254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left"/>
              <w:textAlignment w:val="bottom"/>
              <w:rPr>
                <w:rFonts w:ascii="仿宋" w:hAnsi="仿宋" w:eastAsia="仿宋" w:cs="仿宋"/>
                <w:sz w:val="22"/>
                <w:szCs w:val="22"/>
                <w:highlight w:val="none"/>
                <w:vertAlign w:val="superscript"/>
              </w:rPr>
            </w:pPr>
            <w:r>
              <w:rPr>
                <w:rFonts w:hint="eastAsia" w:ascii="仿宋" w:hAnsi="仿宋" w:eastAsia="仿宋" w:cs="仿宋"/>
                <w:kern w:val="0"/>
                <w:sz w:val="22"/>
                <w:szCs w:val="22"/>
                <w:highlight w:val="none"/>
              </w:rPr>
              <w:t>其他</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4371.90</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4.35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4075.90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326"/>
              </w:tabs>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4.59</w:t>
            </w:r>
          </w:p>
        </w:tc>
      </w:tr>
      <w:tr>
        <w:tblPrEx>
          <w:tblCellMar>
            <w:top w:w="0" w:type="dxa"/>
            <w:left w:w="0" w:type="dxa"/>
            <w:bottom w:w="0" w:type="dxa"/>
            <w:right w:w="0" w:type="dxa"/>
          </w:tblCellMar>
        </w:tblPrEx>
        <w:trPr>
          <w:trHeight w:val="283" w:hRule="atLeast"/>
          <w:jc w:val="center"/>
        </w:trPr>
        <w:tc>
          <w:tcPr>
            <w:tcW w:w="254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left"/>
              <w:textAlignment w:val="bottom"/>
              <w:rPr>
                <w:rFonts w:ascii="仿宋" w:hAnsi="仿宋" w:eastAsia="仿宋" w:cs="仿宋"/>
                <w:sz w:val="22"/>
                <w:szCs w:val="22"/>
                <w:highlight w:val="none"/>
                <w:vertAlign w:val="superscript"/>
              </w:rPr>
            </w:pPr>
            <w:r>
              <w:rPr>
                <w:rFonts w:hint="eastAsia" w:ascii="仿宋" w:hAnsi="仿宋" w:eastAsia="仿宋" w:cs="仿宋"/>
                <w:b/>
                <w:kern w:val="0"/>
                <w:sz w:val="22"/>
                <w:szCs w:val="22"/>
                <w:highlight w:val="none"/>
              </w:rPr>
              <w:t>负债总额</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434"/>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100412.12</w:t>
            </w:r>
          </w:p>
        </w:tc>
        <w:tc>
          <w:tcPr>
            <w:tcW w:w="1691"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434"/>
              </w:tabs>
              <w:jc w:val="center"/>
              <w:textAlignment w:val="bottom"/>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tabs>
                <w:tab w:val="left" w:pos="434"/>
              </w:tabs>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88751.93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val="0"/>
            <w:tcMar>
              <w:top w:w="9" w:type="dxa"/>
              <w:left w:w="9" w:type="dxa"/>
              <w:right w:w="9" w:type="dxa"/>
            </w:tcMar>
            <w:vAlign w:val="bottom"/>
          </w:tcPr>
          <w:p>
            <w:pPr>
              <w:widowControl/>
              <w:jc w:val="center"/>
              <w:textAlignment w:val="bottom"/>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561"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（1）吸收存款</w:t>
      </w:r>
    </w:p>
    <w:p>
      <w:pPr>
        <w:shd w:val="clear" w:color="auto" w:fill="auto"/>
        <w:spacing w:line="600" w:lineRule="exact"/>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报告期内，本行坚持“以客户为中心”，夯实客户基础，优化产品体系，丰富获客方式，提升客户粘性，落实存款利率监管要求，存款规模稳步增长。报告期末，本行吸收存款本金为96040.22万元，较上年末增加12352.09万元，增长14.76%。</w:t>
      </w:r>
    </w:p>
    <w:p>
      <w:pPr>
        <w:shd w:val="clear" w:color="auto" w:fill="auto"/>
        <w:spacing w:line="400" w:lineRule="exact"/>
        <w:ind w:right="90" w:rightChars="43"/>
        <w:jc w:val="right"/>
        <w:rPr>
          <w:rFonts w:hint="eastAsia" w:ascii="仿宋_GB2312" w:hAnsi="仿宋_GB2312" w:eastAsia="仿宋_GB2312" w:cs="仿宋_GB2312"/>
          <w:b/>
          <w:bCs/>
          <w:sz w:val="32"/>
          <w:szCs w:val="32"/>
          <w:highlight w:val="none"/>
        </w:rPr>
      </w:pPr>
      <w:bookmarkStart w:id="1" w:name="_Toc19219_WPSOffice_Level3"/>
      <w:r>
        <w:rPr>
          <w:rFonts w:hint="eastAsia" w:ascii="仿宋_GB2312" w:hAnsi="仿宋_GB2312" w:eastAsia="仿宋_GB2312" w:cs="仿宋_GB2312"/>
          <w:sz w:val="32"/>
          <w:szCs w:val="32"/>
          <w:highlight w:val="none"/>
        </w:rPr>
        <w:t>单位：人民币</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highlight w:val="none"/>
        </w:rPr>
        <w:t>元</w:t>
      </w:r>
      <w:bookmarkEnd w:id="1"/>
    </w:p>
    <w:tbl>
      <w:tblPr>
        <w:tblStyle w:val="14"/>
        <w:tblW w:w="9453" w:type="dxa"/>
        <w:jc w:val="center"/>
        <w:tblLayout w:type="fixed"/>
        <w:tblCellMar>
          <w:top w:w="0" w:type="dxa"/>
          <w:left w:w="0" w:type="dxa"/>
          <w:bottom w:w="0" w:type="dxa"/>
          <w:right w:w="0" w:type="dxa"/>
        </w:tblCellMar>
      </w:tblPr>
      <w:tblGrid>
        <w:gridCol w:w="2121"/>
        <w:gridCol w:w="1516"/>
        <w:gridCol w:w="874"/>
        <w:gridCol w:w="1216"/>
        <w:gridCol w:w="2470"/>
        <w:gridCol w:w="1256"/>
      </w:tblGrid>
      <w:tr>
        <w:tblPrEx>
          <w:tblCellMar>
            <w:top w:w="0" w:type="dxa"/>
            <w:left w:w="0" w:type="dxa"/>
            <w:bottom w:w="0" w:type="dxa"/>
            <w:right w:w="0" w:type="dxa"/>
          </w:tblCellMar>
        </w:tblPrEx>
        <w:trPr>
          <w:trHeight w:val="454" w:hRule="atLeast"/>
          <w:jc w:val="center"/>
        </w:trPr>
        <w:tc>
          <w:tcPr>
            <w:tcW w:w="2121" w:type="dxa"/>
            <w:vMerge w:val="restart"/>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center"/>
              <w:rPr>
                <w:rFonts w:ascii="仿宋" w:hAnsi="仿宋" w:eastAsia="仿宋" w:cs="仿宋"/>
                <w:b/>
                <w:bCs w:val="0"/>
                <w:sz w:val="22"/>
                <w:szCs w:val="22"/>
                <w:highlight w:val="none"/>
              </w:rPr>
            </w:pPr>
            <w:r>
              <w:rPr>
                <w:rFonts w:hint="eastAsia" w:ascii="仿宋" w:hAnsi="仿宋" w:eastAsia="仿宋" w:cs="仿宋"/>
                <w:b/>
                <w:bCs w:val="0"/>
                <w:kern w:val="0"/>
                <w:sz w:val="22"/>
                <w:szCs w:val="22"/>
                <w:highlight w:val="none"/>
              </w:rPr>
              <w:t>项目</w:t>
            </w:r>
          </w:p>
        </w:tc>
        <w:tc>
          <w:tcPr>
            <w:tcW w:w="3606" w:type="dxa"/>
            <w:gridSpan w:val="3"/>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202</w:t>
            </w:r>
            <w:r>
              <w:rPr>
                <w:rFonts w:hint="eastAsia" w:ascii="仿宋" w:hAnsi="仿宋" w:eastAsia="仿宋" w:cs="仿宋"/>
                <w:b/>
                <w:bCs w:val="0"/>
                <w:kern w:val="0"/>
                <w:sz w:val="21"/>
                <w:szCs w:val="21"/>
                <w:highlight w:val="none"/>
                <w:lang w:val="en-US" w:eastAsia="zh-CN"/>
              </w:rPr>
              <w:t>3</w:t>
            </w:r>
            <w:r>
              <w:rPr>
                <w:rFonts w:hint="eastAsia" w:ascii="仿宋" w:hAnsi="仿宋" w:eastAsia="仿宋" w:cs="仿宋"/>
                <w:b/>
                <w:bCs w:val="0"/>
                <w:kern w:val="0"/>
                <w:sz w:val="21"/>
                <w:szCs w:val="21"/>
                <w:highlight w:val="none"/>
              </w:rPr>
              <w:t>年</w:t>
            </w:r>
            <w:r>
              <w:rPr>
                <w:rFonts w:hint="eastAsia" w:ascii="仿宋" w:hAnsi="仿宋" w:eastAsia="仿宋" w:cs="仿宋"/>
                <w:b/>
                <w:bCs w:val="0"/>
                <w:kern w:val="0"/>
                <w:sz w:val="21"/>
                <w:szCs w:val="21"/>
                <w:highlight w:val="none"/>
                <w:lang w:val="en-US" w:eastAsia="zh-CN"/>
              </w:rPr>
              <w:t>12</w:t>
            </w:r>
            <w:r>
              <w:rPr>
                <w:rFonts w:hint="eastAsia" w:ascii="仿宋" w:hAnsi="仿宋" w:eastAsia="仿宋" w:cs="仿宋"/>
                <w:b/>
                <w:bCs w:val="0"/>
                <w:kern w:val="0"/>
                <w:sz w:val="21"/>
                <w:szCs w:val="21"/>
                <w:highlight w:val="none"/>
              </w:rPr>
              <w:t>月</w:t>
            </w:r>
            <w:r>
              <w:rPr>
                <w:rFonts w:hint="eastAsia" w:ascii="仿宋" w:hAnsi="仿宋" w:eastAsia="仿宋" w:cs="仿宋"/>
                <w:b/>
                <w:bCs w:val="0"/>
                <w:kern w:val="0"/>
                <w:sz w:val="21"/>
                <w:szCs w:val="21"/>
                <w:highlight w:val="none"/>
                <w:lang w:val="en-US" w:eastAsia="zh-CN"/>
              </w:rPr>
              <w:t>31</w:t>
            </w:r>
            <w:r>
              <w:rPr>
                <w:rFonts w:hint="eastAsia" w:ascii="仿宋" w:hAnsi="仿宋" w:eastAsia="仿宋" w:cs="仿宋"/>
                <w:b/>
                <w:bCs w:val="0"/>
                <w:kern w:val="0"/>
                <w:sz w:val="21"/>
                <w:szCs w:val="21"/>
                <w:highlight w:val="none"/>
              </w:rPr>
              <w:t>日</w:t>
            </w:r>
          </w:p>
        </w:tc>
        <w:tc>
          <w:tcPr>
            <w:tcW w:w="3726"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ascii="仿宋" w:hAnsi="仿宋" w:eastAsia="仿宋" w:cs="仿宋"/>
                <w:b/>
                <w:bCs w:val="0"/>
                <w:sz w:val="21"/>
                <w:szCs w:val="21"/>
                <w:highlight w:val="none"/>
              </w:rPr>
            </w:pPr>
            <w:r>
              <w:rPr>
                <w:rFonts w:hint="eastAsia" w:ascii="仿宋" w:hAnsi="仿宋" w:eastAsia="仿宋" w:cs="仿宋"/>
                <w:b/>
                <w:bCs w:val="0"/>
                <w:kern w:val="0"/>
                <w:sz w:val="21"/>
                <w:szCs w:val="21"/>
                <w:highlight w:val="none"/>
              </w:rPr>
              <w:t>202</w:t>
            </w:r>
            <w:r>
              <w:rPr>
                <w:rFonts w:hint="eastAsia" w:ascii="仿宋" w:hAnsi="仿宋" w:eastAsia="仿宋" w:cs="仿宋"/>
                <w:b/>
                <w:bCs w:val="0"/>
                <w:kern w:val="0"/>
                <w:sz w:val="21"/>
                <w:szCs w:val="21"/>
                <w:highlight w:val="none"/>
                <w:lang w:val="en-US" w:eastAsia="zh-CN"/>
              </w:rPr>
              <w:t>2</w:t>
            </w:r>
            <w:r>
              <w:rPr>
                <w:rFonts w:hint="eastAsia" w:ascii="仿宋" w:hAnsi="仿宋" w:eastAsia="仿宋" w:cs="仿宋"/>
                <w:b/>
                <w:bCs w:val="0"/>
                <w:kern w:val="0"/>
                <w:sz w:val="21"/>
                <w:szCs w:val="21"/>
                <w:highlight w:val="none"/>
              </w:rPr>
              <w:t>年</w:t>
            </w:r>
            <w:r>
              <w:rPr>
                <w:rFonts w:hint="eastAsia" w:ascii="仿宋" w:hAnsi="仿宋" w:eastAsia="仿宋" w:cs="仿宋"/>
                <w:b/>
                <w:bCs w:val="0"/>
                <w:kern w:val="0"/>
                <w:sz w:val="21"/>
                <w:szCs w:val="21"/>
                <w:highlight w:val="none"/>
                <w:lang w:val="en-US" w:eastAsia="zh-CN"/>
              </w:rPr>
              <w:t>12</w:t>
            </w:r>
            <w:r>
              <w:rPr>
                <w:rFonts w:hint="eastAsia" w:ascii="仿宋" w:hAnsi="仿宋" w:eastAsia="仿宋" w:cs="仿宋"/>
                <w:b/>
                <w:bCs w:val="0"/>
                <w:kern w:val="0"/>
                <w:sz w:val="21"/>
                <w:szCs w:val="21"/>
                <w:highlight w:val="none"/>
              </w:rPr>
              <w:t>月</w:t>
            </w:r>
            <w:r>
              <w:rPr>
                <w:rFonts w:hint="eastAsia" w:ascii="仿宋" w:hAnsi="仿宋" w:eastAsia="仿宋" w:cs="仿宋"/>
                <w:b/>
                <w:bCs w:val="0"/>
                <w:kern w:val="0"/>
                <w:sz w:val="21"/>
                <w:szCs w:val="21"/>
                <w:highlight w:val="none"/>
                <w:lang w:val="en-US" w:eastAsia="zh-CN"/>
              </w:rPr>
              <w:t>31</w:t>
            </w:r>
            <w:r>
              <w:rPr>
                <w:rFonts w:hint="eastAsia" w:ascii="仿宋" w:hAnsi="仿宋" w:eastAsia="仿宋" w:cs="仿宋"/>
                <w:b/>
                <w:bCs w:val="0"/>
                <w:kern w:val="0"/>
                <w:sz w:val="21"/>
                <w:szCs w:val="21"/>
                <w:highlight w:val="none"/>
              </w:rPr>
              <w:t>日</w:t>
            </w:r>
          </w:p>
        </w:tc>
      </w:tr>
      <w:tr>
        <w:tblPrEx>
          <w:tblCellMar>
            <w:top w:w="0" w:type="dxa"/>
            <w:left w:w="0" w:type="dxa"/>
            <w:bottom w:w="0" w:type="dxa"/>
            <w:right w:w="0" w:type="dxa"/>
          </w:tblCellMar>
        </w:tblPrEx>
        <w:trPr>
          <w:trHeight w:val="454" w:hRule="atLeast"/>
          <w:jc w:val="center"/>
        </w:trPr>
        <w:tc>
          <w:tcPr>
            <w:tcW w:w="2121" w:type="dxa"/>
            <w:vMerge w:val="continue"/>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shd w:val="clear" w:color="auto" w:fill="auto"/>
              <w:jc w:val="center"/>
              <w:rPr>
                <w:rFonts w:ascii="仿宋" w:hAnsi="仿宋" w:eastAsia="仿宋" w:cs="仿宋"/>
                <w:b/>
                <w:bCs w:val="0"/>
                <w:sz w:val="22"/>
                <w:szCs w:val="22"/>
                <w:highlight w:val="none"/>
              </w:rPr>
            </w:pPr>
          </w:p>
        </w:tc>
        <w:tc>
          <w:tcPr>
            <w:tcW w:w="23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金额</w:t>
            </w:r>
          </w:p>
        </w:tc>
        <w:tc>
          <w:tcPr>
            <w:tcW w:w="12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占比（%）</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ascii="仿宋" w:hAnsi="仿宋" w:eastAsia="仿宋" w:cs="仿宋"/>
                <w:b/>
                <w:bCs w:val="0"/>
                <w:sz w:val="21"/>
                <w:szCs w:val="21"/>
                <w:highlight w:val="none"/>
              </w:rPr>
            </w:pPr>
            <w:r>
              <w:rPr>
                <w:rFonts w:hint="eastAsia" w:ascii="仿宋" w:hAnsi="仿宋" w:eastAsia="仿宋" w:cs="仿宋"/>
                <w:b/>
                <w:bCs w:val="0"/>
                <w:kern w:val="0"/>
                <w:sz w:val="21"/>
                <w:szCs w:val="21"/>
                <w:highlight w:val="none"/>
              </w:rPr>
              <w:t>金额</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ascii="仿宋" w:hAnsi="仿宋" w:eastAsia="仿宋" w:cs="仿宋"/>
                <w:b/>
                <w:bCs w:val="0"/>
                <w:sz w:val="21"/>
                <w:szCs w:val="21"/>
                <w:highlight w:val="none"/>
              </w:rPr>
            </w:pPr>
            <w:r>
              <w:rPr>
                <w:rFonts w:hint="eastAsia" w:ascii="仿宋" w:hAnsi="仿宋" w:eastAsia="仿宋" w:cs="仿宋"/>
                <w:b/>
                <w:bCs w:val="0"/>
                <w:kern w:val="0"/>
                <w:sz w:val="21"/>
                <w:szCs w:val="21"/>
                <w:highlight w:val="none"/>
              </w:rPr>
              <w:t>占比（%）</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ascii="仿宋" w:hAnsi="仿宋" w:eastAsia="仿宋" w:cs="仿宋"/>
                <w:b/>
                <w:sz w:val="22"/>
                <w:szCs w:val="22"/>
                <w:highlight w:val="none"/>
              </w:rPr>
            </w:pPr>
            <w:r>
              <w:rPr>
                <w:rFonts w:hint="eastAsia" w:ascii="仿宋" w:hAnsi="仿宋" w:eastAsia="仿宋" w:cs="仿宋"/>
                <w:b/>
                <w:kern w:val="0"/>
                <w:sz w:val="22"/>
                <w:szCs w:val="22"/>
                <w:highlight w:val="none"/>
              </w:rPr>
              <w:t>公司存款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11592.01</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11.54</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12180.17</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13.73</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ind w:firstLine="220" w:firstLineChars="100"/>
              <w:jc w:val="both"/>
              <w:textAlignment w:val="bottom"/>
              <w:rPr>
                <w:rFonts w:ascii="仿宋" w:hAnsi="仿宋" w:eastAsia="仿宋" w:cs="仿宋"/>
                <w:sz w:val="22"/>
                <w:szCs w:val="22"/>
                <w:highlight w:val="none"/>
              </w:rPr>
            </w:pPr>
            <w:r>
              <w:rPr>
                <w:rFonts w:hint="eastAsia" w:ascii="仿宋" w:hAnsi="仿宋" w:eastAsia="仿宋" w:cs="仿宋"/>
                <w:kern w:val="0"/>
                <w:sz w:val="22"/>
                <w:szCs w:val="22"/>
                <w:highlight w:val="none"/>
              </w:rPr>
              <w:t>活期存款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8082.82</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8.05</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9972.23</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11.24</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ind w:firstLine="220" w:firstLineChars="100"/>
              <w:jc w:val="both"/>
              <w:textAlignment w:val="bottom"/>
              <w:rPr>
                <w:rFonts w:ascii="仿宋" w:hAnsi="仿宋" w:eastAsia="仿宋" w:cs="仿宋"/>
                <w:sz w:val="22"/>
                <w:szCs w:val="22"/>
                <w:highlight w:val="none"/>
              </w:rPr>
            </w:pPr>
            <w:r>
              <w:rPr>
                <w:rFonts w:hint="eastAsia" w:ascii="仿宋" w:hAnsi="仿宋" w:eastAsia="仿宋" w:cs="仿宋"/>
                <w:kern w:val="0"/>
                <w:sz w:val="22"/>
                <w:szCs w:val="22"/>
                <w:highlight w:val="none"/>
              </w:rPr>
              <w:t>定期存款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3509.19</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3.49</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2207.94</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2.49</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ascii="仿宋" w:hAnsi="仿宋" w:eastAsia="仿宋" w:cs="仿宋"/>
                <w:b/>
                <w:sz w:val="22"/>
                <w:szCs w:val="22"/>
                <w:highlight w:val="none"/>
              </w:rPr>
            </w:pPr>
            <w:r>
              <w:rPr>
                <w:rFonts w:hint="eastAsia" w:ascii="仿宋" w:hAnsi="仿宋" w:eastAsia="仿宋" w:cs="仿宋"/>
                <w:b/>
                <w:kern w:val="0"/>
                <w:sz w:val="22"/>
                <w:szCs w:val="22"/>
                <w:highlight w:val="none"/>
              </w:rPr>
              <w:t>个人存款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37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84115.78</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37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83.77</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374"/>
              </w:tabs>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71176.70</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80.19</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ind w:firstLine="220" w:firstLineChars="100"/>
              <w:jc w:val="both"/>
              <w:textAlignment w:val="bottom"/>
              <w:rPr>
                <w:rFonts w:ascii="仿宋" w:hAnsi="仿宋" w:eastAsia="仿宋" w:cs="仿宋"/>
                <w:sz w:val="22"/>
                <w:szCs w:val="22"/>
                <w:highlight w:val="none"/>
              </w:rPr>
            </w:pPr>
            <w:r>
              <w:rPr>
                <w:rFonts w:hint="eastAsia" w:ascii="仿宋" w:hAnsi="仿宋" w:eastAsia="仿宋" w:cs="仿宋"/>
                <w:kern w:val="0"/>
                <w:sz w:val="22"/>
                <w:szCs w:val="22"/>
                <w:highlight w:val="none"/>
              </w:rPr>
              <w:t>活期存款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65"/>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4296.32</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65"/>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4.28</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65"/>
              </w:tabs>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3970.54</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4.47</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ind w:firstLine="220" w:firstLineChars="100"/>
              <w:jc w:val="both"/>
              <w:textAlignment w:val="bottom"/>
              <w:rPr>
                <w:rFonts w:ascii="仿宋" w:hAnsi="仿宋" w:eastAsia="仿宋" w:cs="仿宋"/>
                <w:sz w:val="22"/>
                <w:szCs w:val="22"/>
                <w:highlight w:val="none"/>
                <w:vertAlign w:val="superscript"/>
              </w:rPr>
            </w:pPr>
            <w:r>
              <w:rPr>
                <w:rFonts w:hint="eastAsia" w:ascii="仿宋" w:hAnsi="仿宋" w:eastAsia="仿宋" w:cs="仿宋"/>
                <w:kern w:val="0"/>
                <w:sz w:val="22"/>
                <w:szCs w:val="22"/>
                <w:highlight w:val="none"/>
              </w:rPr>
              <w:t>定期存款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79819.46</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79.49</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67206.16</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75.72</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ascii="仿宋" w:hAnsi="仿宋" w:eastAsia="仿宋" w:cs="仿宋"/>
                <w:b/>
                <w:kern w:val="0"/>
                <w:sz w:val="22"/>
                <w:szCs w:val="22"/>
                <w:highlight w:val="none"/>
              </w:rPr>
            </w:pPr>
            <w:r>
              <w:rPr>
                <w:rFonts w:hint="eastAsia" w:ascii="仿宋" w:hAnsi="仿宋" w:eastAsia="仿宋" w:cs="仿宋"/>
                <w:b/>
                <w:kern w:val="0"/>
                <w:sz w:val="22"/>
                <w:szCs w:val="22"/>
                <w:highlight w:val="none"/>
              </w:rPr>
              <w:t>存入保证金</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332.43</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0.33</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331.26</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0.37</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ascii="仿宋" w:hAnsi="仿宋" w:eastAsia="仿宋" w:cs="仿宋"/>
                <w:b/>
                <w:kern w:val="0"/>
                <w:sz w:val="22"/>
                <w:szCs w:val="22"/>
                <w:highlight w:val="none"/>
              </w:rPr>
            </w:pPr>
            <w:r>
              <w:rPr>
                <w:rFonts w:hint="eastAsia" w:ascii="仿宋" w:hAnsi="仿宋" w:eastAsia="仿宋" w:cs="仿宋"/>
                <w:b/>
                <w:kern w:val="0"/>
                <w:sz w:val="22"/>
                <w:szCs w:val="22"/>
                <w:highlight w:val="none"/>
              </w:rPr>
              <w:t>其他</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4371.90</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4.35</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5063.80</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5.71</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hint="default" w:ascii="仿宋" w:hAnsi="仿宋" w:eastAsia="仿宋" w:cs="仿宋"/>
                <w:b/>
                <w:kern w:val="0"/>
                <w:sz w:val="22"/>
                <w:szCs w:val="22"/>
                <w:highlight w:val="none"/>
                <w:lang w:val="en-US" w:eastAsia="zh-CN"/>
              </w:rPr>
            </w:pPr>
            <w:r>
              <w:rPr>
                <w:rFonts w:hint="eastAsia" w:ascii="仿宋" w:hAnsi="仿宋" w:eastAsia="仿宋" w:cs="仿宋"/>
                <w:b/>
                <w:kern w:val="0"/>
                <w:sz w:val="22"/>
                <w:szCs w:val="22"/>
                <w:highlight w:val="none"/>
                <w:lang w:val="en-US" w:eastAsia="zh-CN"/>
              </w:rPr>
              <w:t>吸收存款本金</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96040.22</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95.65</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251"/>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83688.13</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94.29</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ascii="仿宋" w:hAnsi="仿宋" w:eastAsia="仿宋" w:cs="仿宋"/>
                <w:b/>
                <w:kern w:val="0"/>
                <w:sz w:val="22"/>
                <w:szCs w:val="22"/>
                <w:highlight w:val="none"/>
              </w:rPr>
            </w:pPr>
            <w:r>
              <w:rPr>
                <w:rFonts w:hint="eastAsia" w:ascii="仿宋" w:hAnsi="仿宋" w:eastAsia="仿宋" w:cs="仿宋"/>
                <w:kern w:val="0"/>
                <w:sz w:val="22"/>
                <w:szCs w:val="22"/>
                <w:highlight w:val="none"/>
              </w:rPr>
              <w:t>应计利息</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3905.33</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3.89</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eastAsia"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3507.41</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eastAsia"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3.95</w:t>
            </w:r>
          </w:p>
        </w:tc>
      </w:tr>
      <w:tr>
        <w:tblPrEx>
          <w:tblCellMar>
            <w:top w:w="0" w:type="dxa"/>
            <w:left w:w="0" w:type="dxa"/>
            <w:bottom w:w="0" w:type="dxa"/>
            <w:right w:w="0" w:type="dxa"/>
          </w:tblCellMar>
        </w:tblPrEx>
        <w:trPr>
          <w:trHeight w:val="454" w:hRule="atLeast"/>
          <w:jc w:val="center"/>
        </w:trPr>
        <w:tc>
          <w:tcPr>
            <w:tcW w:w="212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both"/>
              <w:textAlignment w:val="bottom"/>
              <w:rPr>
                <w:rFonts w:hint="default" w:ascii="仿宋" w:hAnsi="仿宋" w:eastAsia="仿宋" w:cs="仿宋"/>
                <w:b/>
                <w:kern w:val="0"/>
                <w:sz w:val="22"/>
                <w:szCs w:val="22"/>
                <w:highlight w:val="none"/>
                <w:lang w:val="en-US" w:eastAsia="zh-CN"/>
              </w:rPr>
            </w:pPr>
            <w:r>
              <w:rPr>
                <w:rFonts w:hint="eastAsia" w:ascii="仿宋" w:hAnsi="仿宋" w:eastAsia="仿宋" w:cs="仿宋"/>
                <w:b/>
                <w:strike w:val="0"/>
                <w:kern w:val="0"/>
                <w:sz w:val="22"/>
                <w:szCs w:val="22"/>
                <w:highlight w:val="none"/>
                <w:lang w:val="en-US" w:eastAsia="zh-CN"/>
              </w:rPr>
              <w:t>吸收存款</w:t>
            </w:r>
          </w:p>
        </w:tc>
        <w:tc>
          <w:tcPr>
            <w:tcW w:w="151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99945.55</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99.54</w:t>
            </w:r>
          </w:p>
        </w:tc>
        <w:tc>
          <w:tcPr>
            <w:tcW w:w="247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jc w:val="center"/>
              <w:textAlignment w:val="bottom"/>
              <w:rPr>
                <w:rFonts w:hint="default" w:ascii="仿宋" w:hAnsi="仿宋" w:eastAsia="仿宋" w:cs="仿宋"/>
                <w:b w:val="0"/>
                <w:bCs/>
                <w:kern w:val="0"/>
                <w:sz w:val="20"/>
                <w:szCs w:val="20"/>
                <w:highlight w:val="none"/>
                <w:lang w:val="en-US" w:eastAsia="zh-CN" w:bidi="ar-SA"/>
              </w:rPr>
            </w:pPr>
            <w:r>
              <w:rPr>
                <w:rFonts w:hint="eastAsia" w:ascii="仿宋" w:hAnsi="仿宋" w:eastAsia="仿宋" w:cs="仿宋"/>
                <w:b w:val="0"/>
                <w:bCs/>
                <w:kern w:val="0"/>
                <w:sz w:val="20"/>
                <w:szCs w:val="20"/>
                <w:highlight w:val="none"/>
                <w:lang w:val="en-US" w:eastAsia="zh-CN"/>
              </w:rPr>
              <w:t>87195.54</w:t>
            </w:r>
          </w:p>
        </w:tc>
        <w:tc>
          <w:tcPr>
            <w:tcW w:w="1256"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shd w:val="clear" w:color="auto" w:fill="auto"/>
              <w:tabs>
                <w:tab w:val="left" w:pos="524"/>
              </w:tabs>
              <w:jc w:val="center"/>
              <w:textAlignment w:val="bottom"/>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98.25</w:t>
            </w:r>
          </w:p>
        </w:tc>
      </w:tr>
    </w:tbl>
    <w:p>
      <w:pPr>
        <w:pageBreakBefore w:val="0"/>
        <w:numPr>
          <w:ilvl w:val="-1"/>
          <w:numId w:val="0"/>
        </w:numPr>
        <w:kinsoku/>
        <w:wordWrap/>
        <w:overflowPunct/>
        <w:topLinePunct w:val="0"/>
        <w:autoSpaceDE/>
        <w:autoSpaceDN/>
        <w:bidi w:val="0"/>
        <w:adjustRightInd/>
        <w:snapToGrid/>
        <w:spacing w:line="600" w:lineRule="exact"/>
        <w:ind w:firstLine="555"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（2）负债质量分析</w:t>
      </w:r>
    </w:p>
    <w:p>
      <w:pPr>
        <w:pageBreakBefore w:val="0"/>
        <w:numPr>
          <w:ilvl w:val="-1"/>
          <w:numId w:val="0"/>
        </w:numPr>
        <w:kinsoku/>
        <w:wordWrap/>
        <w:overflowPunct/>
        <w:topLinePunct w:val="0"/>
        <w:autoSpaceDE/>
        <w:autoSpaceDN/>
        <w:bidi w:val="0"/>
        <w:adjustRightInd/>
        <w:snapToGrid w:val="0"/>
        <w:spacing w:line="600" w:lineRule="exact"/>
        <w:ind w:firstLine="56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根据中国银保监会《商业银行负债质量管理办法》制定《茌平沪农商村镇银行负债质量管理办法》，建立负债质量管理组织架构，明确董事会承担负债质量管理的最终责任，高级管理层承担负债质量具体管理工作。报告期内，本行持续加强负债质量管理。一是推动负债业务安全稳健发展，以客户为中心，通过精细化客户分层、多样化产品体系、全方位金融服务夯实客户基础，在动态平衡量价基础上推动存款规模稳定增长。二是持续提高主动管理能力，积极研判市场变化，优化调整负债结构，拓展市场化融资渠道，推动资产负债合理匹配，动态管理负债成本。</w:t>
      </w:r>
    </w:p>
    <w:p>
      <w:pPr>
        <w:pageBreakBefore w:val="0"/>
        <w:numPr>
          <w:ilvl w:val="-1"/>
          <w:numId w:val="0"/>
        </w:numPr>
        <w:kinsoku/>
        <w:wordWrap/>
        <w:overflowPunct/>
        <w:topLinePunct w:val="0"/>
        <w:autoSpaceDE/>
        <w:autoSpaceDN/>
        <w:bidi w:val="0"/>
        <w:adjustRightInd/>
        <w:snapToGrid w:val="0"/>
        <w:spacing w:line="600" w:lineRule="exact"/>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报告期末，本行吸收存款占总负债比例为95.65%，其中储蓄存款占比83.77%，较上年提升3.58%。</w:t>
      </w:r>
      <w:r>
        <w:rPr>
          <w:rFonts w:hint="eastAsia" w:ascii="仿宋_GB2312" w:hAnsi="仿宋_GB2312" w:eastAsia="仿宋_GB2312" w:cs="仿宋_GB2312"/>
          <w:color w:val="auto"/>
          <w:sz w:val="32"/>
          <w:szCs w:val="32"/>
          <w:highlight w:val="none"/>
          <w:lang w:val="zh-CN" w:eastAsia="zh-CN"/>
        </w:rPr>
        <w:t>流动性比例</w:t>
      </w:r>
      <w:r>
        <w:rPr>
          <w:rFonts w:hint="eastAsia" w:ascii="仿宋_GB2312" w:hAnsi="仿宋_GB2312" w:eastAsia="仿宋_GB2312" w:cs="仿宋_GB2312"/>
          <w:color w:val="auto"/>
          <w:sz w:val="32"/>
          <w:szCs w:val="32"/>
          <w:highlight w:val="none"/>
          <w:lang w:val="en-US" w:eastAsia="zh-CN"/>
        </w:rPr>
        <w:t>161.13</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,高于监管要求，负债质量整体较高。</w:t>
      </w:r>
    </w:p>
    <w:p>
      <w:pPr>
        <w:pageBreakBefore w:val="0"/>
        <w:numPr>
          <w:ilvl w:val="-1"/>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利润分配</w:t>
      </w:r>
      <w:r>
        <w:rPr>
          <w:rFonts w:hint="eastAsia" w:ascii="仿宋_GB2312" w:hAnsi="仿宋_GB2312" w:eastAsia="仿宋_GB2312" w:cs="仿宋_GB2312"/>
          <w:b/>
          <w:bCs/>
          <w:color w:val="auto"/>
          <w:sz w:val="32"/>
          <w:szCs w:val="32"/>
          <w:highlight w:val="none"/>
          <w:lang w:eastAsia="zh-CN"/>
        </w:rPr>
        <w:t>预案</w:t>
      </w:r>
    </w:p>
    <w:p>
      <w:pPr>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报告期内，本行利润全部用于弥补以前年度亏损，因此2023年未进行利润分配。</w:t>
      </w:r>
    </w:p>
    <w:p>
      <w:pPr>
        <w:pStyle w:val="4"/>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3" w:firstLineChars="200"/>
        <w:textAlignment w:val="auto"/>
        <w:rPr>
          <w:rFonts w:hint="eastAsia"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lang w:val="en-US" w:eastAsia="zh-CN"/>
        </w:rPr>
        <w:t>二、业务开展</w:t>
      </w:r>
    </w:p>
    <w:p>
      <w:pPr>
        <w:pageBreakBefore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lang w:val="en-US" w:eastAsia="zh-CN"/>
        </w:rPr>
        <w:t>业务开展</w:t>
      </w:r>
      <w:r>
        <w:rPr>
          <w:rFonts w:hint="eastAsia" w:ascii="仿宋_GB2312" w:hAnsi="仿宋_GB2312" w:eastAsia="仿宋_GB2312" w:cs="仿宋_GB2312"/>
          <w:b w:val="0"/>
          <w:bCs w:val="0"/>
          <w:color w:val="auto"/>
          <w:sz w:val="32"/>
          <w:szCs w:val="32"/>
          <w:highlight w:val="none"/>
        </w:rPr>
        <w:t>主要发展指标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各项贷款余额48846.76万元,较去年同期（41836.52万元）增加16.76%。其中个人贷款43473.35万元，较去年同期（35710.61万元）增加21.74%；对公贷款5373.41万元，较去年同期（6125.91万元）减少12.28%。各项存款余额96040.22万元,较去年同期（83688.13万元）增加14.76%。其中储蓄存款84115.78万元，较去年同期（71176.70万元）增加18.18%；对公存款11924.44万元，较去年同期（12511.43万元）下降4.69%。活期存款12711.57万元，较去年同期（14274.03万元）下降10.95%；定期存款83328.65万元，较去年同期（69414.10万元）增加20.05%。</w:t>
      </w:r>
    </w:p>
    <w:p>
      <w:pPr>
        <w:pageBreakBefore w:val="0"/>
        <w:numPr>
          <w:ilvl w:val="-1"/>
          <w:numId w:val="0"/>
        </w:numPr>
        <w:kinsoku/>
        <w:wordWrap/>
        <w:overflowPunct/>
        <w:topLinePunct w:val="0"/>
        <w:autoSpaceDE/>
        <w:autoSpaceDN/>
        <w:bidi w:val="0"/>
        <w:adjustRightInd/>
        <w:snapToGrid w:val="0"/>
        <w:spacing w:line="600" w:lineRule="exact"/>
        <w:ind w:firstLine="320" w:firstLineChars="1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rPr>
        <w:t>主要审慎监管指标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不良贷款余额749.37万元，较年初增加190.37万元，不良率1.53%，较年初增加0.19个百分点。拨备覆盖率445.56%、资本充足率17.33%、核心一级资本充足率16.19%、流动性比例161.13%，以上指标均符合监管要求。</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支农支小业务开展情况</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2023年本行</w:t>
      </w:r>
      <w:r>
        <w:rPr>
          <w:rFonts w:hint="eastAsia" w:ascii="仿宋_GB2312" w:hAnsi="仿宋_GB2312" w:eastAsia="仿宋_GB2312" w:cs="仿宋_GB2312"/>
          <w:b w:val="0"/>
          <w:bCs w:val="0"/>
          <w:color w:val="auto"/>
          <w:kern w:val="2"/>
          <w:sz w:val="32"/>
          <w:szCs w:val="32"/>
          <w:highlight w:val="none"/>
          <w:shd w:val="clear"/>
          <w:lang w:val="en-US" w:eastAsia="zh-CN" w:bidi="ar"/>
        </w:rPr>
        <w:t>贷款投向以“三农”和小微企业为主，深入小微企业和农村市场，稳步扩大信贷资金投放规模。累计发放农户2642户</w:t>
      </w:r>
      <w:r>
        <w:rPr>
          <w:rFonts w:hint="eastAsia" w:ascii="仿宋_GB2312" w:hAnsi="仿宋_GB2312" w:eastAsia="仿宋_GB2312" w:cs="仿宋_GB2312"/>
          <w:b w:val="0"/>
          <w:bCs w:val="0"/>
          <w:color w:val="auto"/>
          <w:sz w:val="32"/>
          <w:szCs w:val="32"/>
          <w:highlight w:val="none"/>
          <w:lang w:val="en-US" w:eastAsia="zh-CN"/>
        </w:rPr>
        <w:t>和小微企业1778户，截至2023年末，本行</w:t>
      </w:r>
      <w:r>
        <w:rPr>
          <w:rFonts w:hint="eastAsia" w:ascii="仿宋_GB2312" w:hAnsi="仿宋_GB2312" w:eastAsia="仿宋_GB2312" w:cs="仿宋_GB2312"/>
          <w:color w:val="auto"/>
          <w:sz w:val="32"/>
          <w:szCs w:val="32"/>
          <w:highlight w:val="none"/>
          <w:u w:val="none"/>
        </w:rPr>
        <w:t>各项贷款余额</w:t>
      </w:r>
      <w:r>
        <w:rPr>
          <w:rFonts w:hint="eastAsia" w:ascii="仿宋_GB2312" w:hAnsi="仿宋_GB2312" w:eastAsia="仿宋_GB2312" w:cs="仿宋_GB2312"/>
          <w:color w:val="auto"/>
          <w:sz w:val="32"/>
          <w:szCs w:val="32"/>
          <w:highlight w:val="none"/>
          <w:u w:val="none"/>
          <w:lang w:val="en-US" w:eastAsia="zh-CN"/>
        </w:rPr>
        <w:t>48846.76</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rPr>
        <w:t>其中农户贷款余额</w:t>
      </w:r>
      <w:r>
        <w:rPr>
          <w:rFonts w:hint="eastAsia" w:ascii="仿宋_GB2312" w:hAnsi="仿宋_GB2312" w:eastAsia="仿宋_GB2312" w:cs="仿宋_GB2312"/>
          <w:color w:val="auto"/>
          <w:sz w:val="32"/>
          <w:szCs w:val="32"/>
          <w:highlight w:val="none"/>
          <w:lang w:val="en-US" w:eastAsia="zh-CN"/>
        </w:rPr>
        <w:t>39264.01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小微企业贷款余额</w:t>
      </w:r>
      <w:r>
        <w:rPr>
          <w:rFonts w:hint="eastAsia" w:ascii="仿宋_GB2312" w:hAnsi="仿宋_GB2312" w:eastAsia="仿宋_GB2312" w:cs="仿宋_GB2312"/>
          <w:color w:val="auto"/>
          <w:sz w:val="32"/>
          <w:szCs w:val="32"/>
          <w:highlight w:val="none"/>
          <w:lang w:val="en-US" w:eastAsia="zh-CN"/>
        </w:rPr>
        <w:t>31630.33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农户</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小微</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贷款</w:t>
      </w:r>
      <w:r>
        <w:rPr>
          <w:rFonts w:hint="eastAsia" w:ascii="仿宋_GB2312" w:hAnsi="仿宋_GB2312" w:eastAsia="仿宋_GB2312" w:cs="仿宋_GB2312"/>
          <w:color w:val="auto"/>
          <w:sz w:val="32"/>
          <w:szCs w:val="32"/>
          <w:highlight w:val="none"/>
          <w:lang w:eastAsia="zh-CN"/>
        </w:rPr>
        <w:t>（剔除重合）</w:t>
      </w:r>
      <w:r>
        <w:rPr>
          <w:rFonts w:hint="eastAsia" w:ascii="仿宋_GB2312" w:hAnsi="仿宋_GB2312" w:eastAsia="仿宋_GB2312" w:cs="仿宋_GB2312"/>
          <w:color w:val="auto"/>
          <w:sz w:val="32"/>
          <w:szCs w:val="32"/>
          <w:highlight w:val="none"/>
          <w:lang w:val="en-US" w:eastAsia="zh-CN"/>
        </w:rPr>
        <w:t>47145.28万元，</w:t>
      </w:r>
      <w:r>
        <w:rPr>
          <w:rFonts w:hint="eastAsia" w:ascii="仿宋_GB2312" w:hAnsi="仿宋_GB2312" w:eastAsia="仿宋_GB2312" w:cs="仿宋_GB2312"/>
          <w:color w:val="auto"/>
          <w:sz w:val="32"/>
          <w:szCs w:val="32"/>
          <w:highlight w:val="none"/>
        </w:rPr>
        <w:t>占全部贷款比重达到</w:t>
      </w:r>
      <w:r>
        <w:rPr>
          <w:rFonts w:hint="eastAsia" w:ascii="仿宋_GB2312" w:hAnsi="仿宋_GB2312" w:eastAsia="仿宋_GB2312" w:cs="仿宋_GB2312"/>
          <w:color w:val="auto"/>
          <w:sz w:val="32"/>
          <w:szCs w:val="32"/>
          <w:highlight w:val="none"/>
          <w:lang w:val="en-US" w:eastAsia="zh-CN"/>
        </w:rPr>
        <w:t>96.52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jc w:val="center"/>
        <w:textAlignment w:val="auto"/>
        <w:rPr>
          <w:rFonts w:hint="eastAsia" w:ascii="仿宋_GB2312" w:hAnsi="仿宋_GB2312" w:eastAsia="仿宋_GB2312" w:cs="仿宋_GB2312"/>
          <w:b/>
          <w:bCs/>
          <w:color w:val="auto"/>
          <w:kern w:val="2"/>
          <w:sz w:val="32"/>
          <w:szCs w:val="32"/>
          <w:highlight w:val="none"/>
          <w:lang w:val="en-US" w:eastAsia="zh-CN" w:bidi="ar-SA"/>
        </w:rPr>
      </w:pP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jc w:val="center"/>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第三节 公司治理</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000000"/>
          <w:kern w:val="0"/>
          <w:sz w:val="32"/>
          <w:szCs w:val="32"/>
          <w:highlight w:val="none"/>
          <w:lang w:val="en-US" w:eastAsia="zh-CN" w:bidi="ar-SA"/>
        </w:rPr>
      </w:pPr>
      <w:r>
        <w:rPr>
          <w:rFonts w:hint="eastAsia" w:ascii="仿宋_GB2312" w:hAnsi="仿宋_GB2312" w:eastAsia="仿宋_GB2312" w:cs="仿宋_GB2312"/>
          <w:b w:val="0"/>
          <w:color w:val="000000"/>
          <w:kern w:val="0"/>
          <w:sz w:val="32"/>
          <w:szCs w:val="32"/>
          <w:highlight w:val="none"/>
          <w:lang w:val="en-US" w:eastAsia="zh-CN" w:bidi="ar-SA"/>
        </w:rPr>
        <w:t>一、实际控制人及其控制本公司情况的简要说明</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color w:val="000000"/>
          <w:kern w:val="0"/>
          <w:sz w:val="32"/>
          <w:szCs w:val="32"/>
          <w:highlight w:val="none"/>
          <w:lang w:val="en-US" w:eastAsia="zh-CN" w:bidi="ar-SA"/>
        </w:rPr>
      </w:pPr>
      <w:r>
        <w:rPr>
          <w:rFonts w:hint="eastAsia" w:ascii="仿宋_GB2312" w:hAnsi="仿宋_GB2312" w:eastAsia="仿宋_GB2312" w:cs="仿宋_GB2312"/>
          <w:b w:val="0"/>
          <w:color w:val="000000"/>
          <w:kern w:val="0"/>
          <w:sz w:val="32"/>
          <w:szCs w:val="32"/>
          <w:highlight w:val="none"/>
          <w:lang w:val="en-US" w:eastAsia="zh-CN" w:bidi="ar-SA"/>
        </w:rPr>
        <w:t>张晋学同志为茌平沪农商村镇银行股份有限公司法定代表人及董事长，主发起行上海农村商业银行股份有限公司为本行控股股东，持股比例为80.38%。</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000000"/>
          <w:kern w:val="0"/>
          <w:sz w:val="32"/>
          <w:szCs w:val="32"/>
          <w:highlight w:val="none"/>
          <w:lang w:val="en-US" w:eastAsia="zh-CN" w:bidi="ar-SA"/>
        </w:rPr>
      </w:pPr>
      <w:r>
        <w:rPr>
          <w:rFonts w:hint="eastAsia" w:ascii="仿宋_GB2312" w:hAnsi="仿宋_GB2312" w:eastAsia="仿宋_GB2312" w:cs="仿宋_GB2312"/>
          <w:b w:val="0"/>
          <w:color w:val="000000"/>
          <w:kern w:val="0"/>
          <w:sz w:val="32"/>
          <w:szCs w:val="32"/>
          <w:highlight w:val="none"/>
          <w:lang w:val="en-US" w:eastAsia="zh-CN" w:bidi="ar-SA"/>
        </w:rPr>
        <w:t>二、股东大会</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b w:val="0"/>
          <w:color w:val="000000"/>
          <w:kern w:val="0"/>
          <w:sz w:val="32"/>
          <w:szCs w:val="32"/>
          <w:highlight w:val="none"/>
          <w:lang w:val="en-US" w:eastAsia="zh-CN" w:bidi="ar-SA"/>
        </w:rPr>
      </w:pPr>
      <w:r>
        <w:rPr>
          <w:rFonts w:hint="eastAsia" w:ascii="仿宋_GB2312" w:hAnsi="仿宋_GB2312" w:eastAsia="仿宋_GB2312" w:cs="仿宋_GB2312"/>
          <w:b w:val="0"/>
          <w:color w:val="000000"/>
          <w:kern w:val="0"/>
          <w:sz w:val="32"/>
          <w:szCs w:val="32"/>
          <w:highlight w:val="none"/>
          <w:lang w:val="en-US" w:eastAsia="zh-CN" w:bidi="ar-SA"/>
        </w:rPr>
        <w:t>（一）主要职责</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制定和修改公司章程；</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2.审议批准股东大会、董事会和监事会议事规则；</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选举和更换非由职工代表担任的董事、监事，决定有关董事、监事报酬事项；</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审议批准董事会、监事会工作报告；</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shd w:val="clear" w:color="auto" w:fill="FFFF00"/>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审议批准本行发展规划，决定本行经营方针和投资计划</w:t>
      </w:r>
      <w:r>
        <w:rPr>
          <w:rFonts w:hint="eastAsia" w:ascii="仿宋_GB2312" w:hAnsi="仿宋_GB2312" w:eastAsia="仿宋_GB2312" w:cs="仿宋_GB2312"/>
          <w:color w:val="000000"/>
          <w:sz w:val="32"/>
          <w:szCs w:val="32"/>
          <w:highlight w:val="none"/>
          <w:lang w:eastAsia="zh-CN"/>
        </w:rPr>
        <w:t>；</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审议批准年度财务预算、决算方案、利润分配方案和亏损弥补方案</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lang w:val="en-US" w:eastAsia="zh-CN"/>
        </w:rPr>
        <w:t>股权激励计划方案</w:t>
      </w:r>
      <w:r>
        <w:rPr>
          <w:rFonts w:hint="eastAsia" w:ascii="仿宋_GB2312" w:hAnsi="仿宋_GB2312" w:eastAsia="仿宋_GB2312" w:cs="仿宋_GB2312"/>
          <w:color w:val="000000"/>
          <w:sz w:val="32"/>
          <w:szCs w:val="32"/>
          <w:highlight w:val="none"/>
        </w:rPr>
        <w:t>；</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对注册资本的变更作出决议；</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对合并、分立、解散和清算等事项作出决议；</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9.依照法律规定对收购本公司股份作出决议;</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10.对本行上市作出决议；</w:t>
      </w:r>
    </w:p>
    <w:p>
      <w:pPr>
        <w:pStyle w:val="13"/>
        <w:pageBreakBefore w:val="0"/>
        <w:kinsoku/>
        <w:wordWrap/>
        <w:overflowPunct/>
        <w:topLinePunct w:val="0"/>
        <w:autoSpaceDE/>
        <w:autoSpaceDN/>
        <w:bidi w:val="0"/>
        <w:adjustRightIn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11.对聘用或解聘为公司财务报告进行定期法定审计的会计师事务所作出决议；</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决定其他重大事项。</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000000"/>
          <w:kern w:val="0"/>
          <w:sz w:val="32"/>
          <w:szCs w:val="32"/>
          <w:highlight w:val="none"/>
          <w:lang w:val="en-US" w:eastAsia="zh-CN" w:bidi="ar-SA"/>
        </w:rPr>
      </w:pPr>
      <w:r>
        <w:rPr>
          <w:rFonts w:hint="eastAsia" w:ascii="仿宋_GB2312" w:hAnsi="仿宋_GB2312" w:eastAsia="仿宋_GB2312" w:cs="仿宋_GB2312"/>
          <w:b w:val="0"/>
          <w:color w:val="000000"/>
          <w:kern w:val="0"/>
          <w:sz w:val="32"/>
          <w:szCs w:val="32"/>
          <w:highlight w:val="none"/>
          <w:lang w:val="en-US" w:eastAsia="zh-CN" w:bidi="ar-SA"/>
        </w:rPr>
        <w:t>（二）主要决议，包括会议召开时间、地点、出席情况、主要议题以及表决情况等</w:t>
      </w:r>
    </w:p>
    <w:p>
      <w:pPr>
        <w:pStyle w:val="9"/>
        <w:keepNext w:val="0"/>
        <w:keepLines w:val="0"/>
        <w:pageBreakBefore w:val="0"/>
        <w:kinsoku/>
        <w:wordWrap/>
        <w:overflowPunct/>
        <w:topLinePunct w:val="0"/>
        <w:autoSpaceDN/>
        <w:bidi w:val="0"/>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sz w:val="32"/>
          <w:szCs w:val="32"/>
          <w:highlight w:val="none"/>
          <w:lang w:val="en-US" w:eastAsia="zh-CN"/>
        </w:rPr>
        <w:t>本行</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eastAsia="zh-CN"/>
        </w:rPr>
        <w:t>四楼</w:t>
      </w:r>
      <w:r>
        <w:rPr>
          <w:rFonts w:hint="eastAsia" w:ascii="仿宋_GB2312" w:hAnsi="仿宋_GB2312" w:eastAsia="仿宋_GB2312" w:cs="仿宋_GB2312"/>
          <w:b w:val="0"/>
          <w:bCs w:val="0"/>
          <w:color w:val="auto"/>
          <w:sz w:val="32"/>
          <w:szCs w:val="32"/>
          <w:highlight w:val="none"/>
        </w:rPr>
        <w:t>会议室</w:t>
      </w:r>
      <w:r>
        <w:rPr>
          <w:rFonts w:hint="eastAsia" w:ascii="仿宋_GB2312" w:hAnsi="仿宋_GB2312" w:eastAsia="仿宋_GB2312" w:cs="仿宋_GB2312"/>
          <w:color w:val="auto"/>
          <w:sz w:val="32"/>
          <w:szCs w:val="32"/>
          <w:highlight w:val="none"/>
          <w:lang w:val="en-US" w:eastAsia="zh-CN"/>
        </w:rPr>
        <w:t>召开茌平沪农商村镇银行股份有限公司2023年第一次临时股东大会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会议由</w:t>
      </w:r>
      <w:r>
        <w:rPr>
          <w:rFonts w:hint="eastAsia" w:ascii="仿宋_GB2312" w:hAnsi="仿宋_GB2312" w:eastAsia="仿宋_GB2312" w:cs="仿宋_GB2312"/>
          <w:b w:val="0"/>
          <w:bCs w:val="0"/>
          <w:color w:val="auto"/>
          <w:sz w:val="32"/>
          <w:szCs w:val="32"/>
          <w:highlight w:val="none"/>
          <w:lang w:eastAsia="zh-CN"/>
        </w:rPr>
        <w:t>付刚</w:t>
      </w:r>
      <w:r>
        <w:rPr>
          <w:rFonts w:hint="eastAsia" w:ascii="仿宋_GB2312" w:hAnsi="仿宋_GB2312" w:eastAsia="仿宋_GB2312" w:cs="仿宋_GB2312"/>
          <w:b w:val="0"/>
          <w:bCs w:val="0"/>
          <w:color w:val="auto"/>
          <w:sz w:val="32"/>
          <w:szCs w:val="32"/>
          <w:highlight w:val="none"/>
        </w:rPr>
        <w:t>主持，出席会议的股东及其代表</w:t>
      </w:r>
      <w:r>
        <w:rPr>
          <w:rFonts w:hint="eastAsia" w:ascii="仿宋_GB2312" w:hAnsi="仿宋_GB2312" w:eastAsia="仿宋_GB2312" w:cs="仿宋_GB2312"/>
          <w:b w:val="0"/>
          <w:bCs w:val="0"/>
          <w:color w:val="auto"/>
          <w:sz w:val="32"/>
          <w:szCs w:val="32"/>
          <w:highlight w:val="none"/>
          <w:u w:val="none" w:color="auto"/>
        </w:rPr>
        <w:t>共</w:t>
      </w:r>
      <w:r>
        <w:rPr>
          <w:rFonts w:hint="eastAsia" w:ascii="仿宋_GB2312" w:hAnsi="仿宋_GB2312" w:eastAsia="仿宋_GB2312" w:cs="仿宋_GB2312"/>
          <w:b w:val="0"/>
          <w:bCs w:val="0"/>
          <w:color w:val="auto"/>
          <w:sz w:val="32"/>
          <w:szCs w:val="32"/>
          <w:highlight w:val="none"/>
          <w:u w:val="none" w:color="auto"/>
          <w:lang w:val="en-US" w:eastAsia="zh-CN"/>
        </w:rPr>
        <w:t>8</w:t>
      </w:r>
      <w:r>
        <w:rPr>
          <w:rFonts w:hint="eastAsia" w:ascii="仿宋_GB2312" w:hAnsi="仿宋_GB2312" w:eastAsia="仿宋_GB2312" w:cs="仿宋_GB2312"/>
          <w:b w:val="0"/>
          <w:bCs w:val="0"/>
          <w:color w:val="auto"/>
          <w:sz w:val="32"/>
          <w:szCs w:val="32"/>
          <w:highlight w:val="none"/>
          <w:u w:val="none" w:color="auto"/>
        </w:rPr>
        <w:t>人，代表股</w:t>
      </w:r>
      <w:r>
        <w:rPr>
          <w:rFonts w:hint="eastAsia" w:ascii="仿宋_GB2312" w:hAnsi="仿宋_GB2312" w:eastAsia="仿宋_GB2312" w:cs="仿宋_GB2312"/>
          <w:b w:val="0"/>
          <w:bCs w:val="0"/>
          <w:sz w:val="32"/>
          <w:szCs w:val="32"/>
          <w:highlight w:val="none"/>
          <w:lang w:eastAsia="zh-CN"/>
        </w:rPr>
        <w:t>份</w:t>
      </w:r>
      <w:r>
        <w:rPr>
          <w:rFonts w:hint="eastAsia" w:ascii="仿宋_GB2312" w:hAnsi="仿宋_GB2312" w:eastAsia="仿宋_GB2312" w:cs="仿宋_GB2312"/>
          <w:color w:val="auto"/>
          <w:sz w:val="32"/>
          <w:szCs w:val="32"/>
          <w:highlight w:val="none"/>
          <w:u w:val="none" w:color="auto"/>
          <w:lang w:val="en-US" w:eastAsia="zh-CN"/>
        </w:rPr>
        <w:t>11514.95</w:t>
      </w:r>
      <w:r>
        <w:rPr>
          <w:rFonts w:hint="eastAsia" w:ascii="仿宋_GB2312" w:hAnsi="仿宋_GB2312" w:eastAsia="仿宋_GB2312" w:cs="仿宋_GB2312"/>
          <w:b w:val="0"/>
          <w:bCs w:val="0"/>
          <w:sz w:val="32"/>
          <w:szCs w:val="32"/>
          <w:highlight w:val="none"/>
          <w:u w:val="none" w:color="auto"/>
          <w:lang w:eastAsia="zh-CN"/>
        </w:rPr>
        <w:t>万股，占总股本的</w:t>
      </w:r>
      <w:r>
        <w:rPr>
          <w:rFonts w:hint="eastAsia" w:ascii="仿宋_GB2312" w:hAnsi="仿宋_GB2312" w:eastAsia="仿宋_GB2312" w:cs="仿宋_GB2312"/>
          <w:color w:val="auto"/>
          <w:sz w:val="32"/>
          <w:szCs w:val="32"/>
          <w:highlight w:val="none"/>
          <w:u w:val="none" w:color="auto"/>
          <w:lang w:val="en-US" w:eastAsia="zh-CN"/>
        </w:rPr>
        <w:t>92.22</w:t>
      </w:r>
      <w:r>
        <w:rPr>
          <w:rFonts w:hint="eastAsia" w:ascii="仿宋_GB2312" w:hAnsi="仿宋_GB2312" w:eastAsia="仿宋_GB2312" w:cs="仿宋_GB2312"/>
          <w:b w:val="0"/>
          <w:bCs w:val="0"/>
          <w:sz w:val="32"/>
          <w:szCs w:val="32"/>
          <w:highlight w:val="none"/>
          <w:u w:val="none" w:color="auto"/>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color w:val="auto"/>
          <w:sz w:val="32"/>
          <w:szCs w:val="32"/>
          <w:highlight w:val="none"/>
          <w:lang w:val="en-US" w:eastAsia="zh-CN"/>
        </w:rPr>
        <w:t>审议通过了《关于选举张晋学同志为茌平沪农商村镇银行股份有限公司第三届董事会董事的议案》《关于付刚同志辞去茌平沪农商村镇银行股份有限公司董事长及董事职务的议案》共2项议案，</w:t>
      </w:r>
      <w:r>
        <w:rPr>
          <w:rFonts w:hint="eastAsia" w:ascii="仿宋_GB2312" w:hAnsi="仿宋_GB2312" w:eastAsia="仿宋_GB2312" w:cs="仿宋_GB2312"/>
          <w:sz w:val="32"/>
          <w:szCs w:val="32"/>
          <w:lang w:val="en-US" w:eastAsia="zh-CN"/>
        </w:rPr>
        <w:t>议案1获</w:t>
      </w:r>
      <w:r>
        <w:rPr>
          <w:rFonts w:hint="eastAsia" w:ascii="仿宋_GB2312" w:hAnsi="仿宋_GB2312" w:eastAsia="仿宋_GB2312" w:cs="仿宋_GB2312"/>
          <w:color w:val="auto"/>
          <w:sz w:val="32"/>
          <w:szCs w:val="32"/>
          <w:highlight w:val="none"/>
          <w:u w:val="none" w:color="auto"/>
          <w:lang w:val="en-US" w:eastAsia="zh-CN"/>
        </w:rPr>
        <w:t>11514.95</w:t>
      </w:r>
      <w:r>
        <w:rPr>
          <w:rFonts w:hint="eastAsia" w:ascii="仿宋_GB2312" w:hAnsi="仿宋_GB2312" w:eastAsia="仿宋_GB2312" w:cs="仿宋_GB2312"/>
          <w:color w:val="auto"/>
          <w:sz w:val="32"/>
          <w:szCs w:val="32"/>
          <w:highlight w:val="none"/>
          <w:u w:val="none" w:color="auto"/>
        </w:rPr>
        <w:t>万股</w:t>
      </w:r>
      <w:r>
        <w:rPr>
          <w:rFonts w:hint="eastAsia" w:ascii="仿宋_GB2312" w:hAnsi="仿宋_GB2312" w:eastAsia="仿宋_GB2312" w:cs="仿宋_GB2312"/>
          <w:color w:val="auto"/>
          <w:sz w:val="32"/>
          <w:szCs w:val="32"/>
          <w:highlight w:val="none"/>
          <w:u w:val="none" w:color="auto"/>
          <w:lang w:val="en-US" w:eastAsia="zh-CN"/>
        </w:rPr>
        <w:t>赞成</w:t>
      </w:r>
      <w:r>
        <w:rPr>
          <w:rFonts w:hint="eastAsia" w:ascii="仿宋_GB2312" w:hAnsi="仿宋_GB2312" w:eastAsia="仿宋_GB2312" w:cs="仿宋_GB2312"/>
          <w:color w:val="auto"/>
          <w:sz w:val="32"/>
          <w:szCs w:val="32"/>
          <w:highlight w:val="none"/>
          <w:u w:val="none" w:color="auto"/>
        </w:rPr>
        <w:t>，占出席会议有表决权股份总数的</w:t>
      </w:r>
      <w:r>
        <w:rPr>
          <w:rFonts w:hint="eastAsia" w:ascii="仿宋_GB2312" w:hAnsi="仿宋_GB2312" w:eastAsia="仿宋_GB2312" w:cs="仿宋_GB2312"/>
          <w:color w:val="auto"/>
          <w:sz w:val="32"/>
          <w:szCs w:val="32"/>
          <w:highlight w:val="none"/>
          <w:u w:val="none" w:color="auto"/>
          <w:lang w:val="en-US" w:eastAsia="zh-CN"/>
        </w:rPr>
        <w:t>100</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sz w:val="32"/>
          <w:szCs w:val="32"/>
          <w:u w:val="none" w:color="auto"/>
          <w:lang w:val="en-US" w:eastAsia="zh-CN"/>
        </w:rPr>
        <w:t>议案2获</w:t>
      </w:r>
      <w:r>
        <w:rPr>
          <w:rFonts w:hint="eastAsia" w:ascii="仿宋_GB2312" w:hAnsi="仿宋_GB2312" w:eastAsia="仿宋_GB2312" w:cs="仿宋_GB2312"/>
          <w:color w:val="auto"/>
          <w:sz w:val="32"/>
          <w:szCs w:val="32"/>
          <w:highlight w:val="none"/>
          <w:u w:val="none" w:color="auto"/>
          <w:lang w:val="en-US" w:eastAsia="zh-CN"/>
        </w:rPr>
        <w:t>1476</w:t>
      </w:r>
      <w:r>
        <w:rPr>
          <w:rFonts w:hint="eastAsia" w:ascii="仿宋_GB2312" w:hAnsi="仿宋_GB2312" w:eastAsia="仿宋_GB2312" w:cs="仿宋_GB2312"/>
          <w:color w:val="auto"/>
          <w:sz w:val="32"/>
          <w:szCs w:val="32"/>
          <w:highlight w:val="none"/>
          <w:u w:val="none" w:color="auto"/>
        </w:rPr>
        <w:t>万股</w:t>
      </w:r>
      <w:r>
        <w:rPr>
          <w:rFonts w:hint="eastAsia" w:ascii="仿宋_GB2312" w:hAnsi="仿宋_GB2312" w:eastAsia="仿宋_GB2312" w:cs="仿宋_GB2312"/>
          <w:color w:val="auto"/>
          <w:sz w:val="32"/>
          <w:szCs w:val="32"/>
          <w:highlight w:val="none"/>
          <w:u w:val="none" w:color="auto"/>
          <w:lang w:val="en-US" w:eastAsia="zh-CN"/>
        </w:rPr>
        <w:t>赞</w:t>
      </w:r>
      <w:r>
        <w:rPr>
          <w:rFonts w:hint="eastAsia" w:ascii="仿宋_GB2312" w:hAnsi="仿宋_GB2312" w:eastAsia="仿宋_GB2312" w:cs="仿宋_GB2312"/>
          <w:color w:val="auto"/>
          <w:sz w:val="32"/>
          <w:szCs w:val="32"/>
          <w:highlight w:val="none"/>
          <w:lang w:val="en-US" w:eastAsia="zh-CN"/>
        </w:rPr>
        <w:t>成</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此项议案</w:t>
      </w:r>
      <w:r>
        <w:rPr>
          <w:rFonts w:hint="eastAsia" w:ascii="仿宋_GB2312" w:hAnsi="仿宋_GB2312" w:eastAsia="仿宋_GB2312" w:cs="仿宋_GB2312"/>
          <w:color w:val="auto"/>
          <w:sz w:val="32"/>
          <w:szCs w:val="32"/>
          <w:highlight w:val="none"/>
        </w:rPr>
        <w:t>有表决权股份总数的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上海农商银行委托人付刚同志履职回避，不参与议案2表决</w:t>
      </w:r>
      <w:r>
        <w:rPr>
          <w:rFonts w:hint="eastAsia" w:ascii="仿宋_GB2312" w:hAnsi="仿宋_GB2312" w:eastAsia="仿宋_GB2312" w:cs="仿宋_GB2312"/>
          <w:color w:val="auto"/>
          <w:sz w:val="32"/>
          <w:szCs w:val="32"/>
          <w:highlight w:val="none"/>
          <w:lang w:eastAsia="zh-CN"/>
        </w:rPr>
        <w:t>）。</w:t>
      </w:r>
    </w:p>
    <w:p>
      <w:pPr>
        <w:pStyle w:val="9"/>
        <w:keepNext w:val="0"/>
        <w:keepLines w:val="0"/>
        <w:pageBreakBefore w:val="0"/>
        <w:kinsoku/>
        <w:wordWrap/>
        <w:overflowPunct/>
        <w:topLinePunct w:val="0"/>
        <w:autoSpaceDN/>
        <w:bidi w:val="0"/>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sz w:val="32"/>
          <w:szCs w:val="32"/>
          <w:highlight w:val="none"/>
          <w:lang w:eastAsia="zh-CN"/>
        </w:rPr>
        <w:t>2023年</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19</w:t>
      </w:r>
      <w:r>
        <w:rPr>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本行</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eastAsia="zh-CN"/>
        </w:rPr>
        <w:t>四楼</w:t>
      </w:r>
      <w:r>
        <w:rPr>
          <w:rFonts w:hint="eastAsia" w:ascii="仿宋_GB2312" w:hAnsi="仿宋_GB2312" w:eastAsia="仿宋_GB2312" w:cs="仿宋_GB2312"/>
          <w:b w:val="0"/>
          <w:bCs w:val="0"/>
          <w:color w:val="auto"/>
          <w:sz w:val="32"/>
          <w:szCs w:val="32"/>
          <w:highlight w:val="none"/>
        </w:rPr>
        <w:t>会议室</w:t>
      </w:r>
      <w:r>
        <w:rPr>
          <w:rFonts w:hint="eastAsia" w:ascii="仿宋_GB2312" w:hAnsi="仿宋_GB2312" w:eastAsia="仿宋_GB2312" w:cs="仿宋_GB2312"/>
          <w:b w:val="0"/>
          <w:bCs w:val="0"/>
          <w:color w:val="auto"/>
          <w:sz w:val="32"/>
          <w:szCs w:val="32"/>
          <w:highlight w:val="none"/>
          <w:lang w:val="en-US" w:eastAsia="zh-CN"/>
        </w:rPr>
        <w:t>召开</w:t>
      </w:r>
      <w:r>
        <w:rPr>
          <w:rFonts w:hint="eastAsia" w:ascii="仿宋_GB2312" w:hAnsi="仿宋_GB2312" w:eastAsia="仿宋_GB2312" w:cs="仿宋_GB2312"/>
          <w:color w:val="auto"/>
          <w:sz w:val="32"/>
          <w:szCs w:val="32"/>
          <w:highlight w:val="none"/>
        </w:rPr>
        <w:t>茌</w:t>
      </w:r>
      <w:r>
        <w:rPr>
          <w:rFonts w:hint="eastAsia" w:ascii="仿宋_GB2312" w:hAnsi="仿宋_GB2312" w:eastAsia="仿宋_GB2312" w:cs="仿宋_GB2312"/>
          <w:b w:val="0"/>
          <w:bCs w:val="0"/>
          <w:color w:val="auto"/>
          <w:sz w:val="32"/>
          <w:szCs w:val="32"/>
          <w:highlight w:val="none"/>
        </w:rPr>
        <w:t>平沪农商村镇银行股份有限公司</w:t>
      </w:r>
      <w:r>
        <w:rPr>
          <w:rFonts w:hint="eastAsia" w:ascii="仿宋_GB2312" w:hAnsi="仿宋_GB2312" w:eastAsia="仿宋_GB2312" w:cs="仿宋_GB2312"/>
          <w:b w:val="0"/>
          <w:bCs w:val="0"/>
          <w:sz w:val="32"/>
          <w:szCs w:val="32"/>
          <w:highlight w:val="none"/>
          <w:lang w:eastAsia="zh-CN"/>
        </w:rPr>
        <w:t>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年度股东大会</w:t>
      </w:r>
      <w:r>
        <w:rPr>
          <w:rFonts w:hint="eastAsia" w:ascii="仿宋_GB2312" w:hAnsi="仿宋_GB2312" w:eastAsia="仿宋_GB2312" w:cs="仿宋_GB2312"/>
          <w:b w:val="0"/>
          <w:bCs w:val="0"/>
          <w:color w:val="auto"/>
          <w:sz w:val="32"/>
          <w:szCs w:val="32"/>
          <w:highlight w:val="none"/>
        </w:rPr>
        <w:t>。会议由</w:t>
      </w:r>
      <w:r>
        <w:rPr>
          <w:rFonts w:hint="eastAsia" w:ascii="仿宋_GB2312" w:hAnsi="仿宋_GB2312" w:eastAsia="仿宋_GB2312" w:cs="仿宋_GB2312"/>
          <w:sz w:val="32"/>
          <w:szCs w:val="32"/>
          <w:lang w:val="en-US" w:eastAsia="zh-CN"/>
        </w:rPr>
        <w:t>张晋学</w:t>
      </w:r>
      <w:r>
        <w:rPr>
          <w:rFonts w:hint="eastAsia" w:ascii="仿宋_GB2312" w:hAnsi="仿宋_GB2312" w:eastAsia="仿宋_GB2312" w:cs="仿宋_GB2312"/>
          <w:b w:val="0"/>
          <w:bCs w:val="0"/>
          <w:color w:val="auto"/>
          <w:sz w:val="32"/>
          <w:szCs w:val="32"/>
          <w:highlight w:val="none"/>
        </w:rPr>
        <w:t>主持，出席会议的股东及其代表</w:t>
      </w:r>
      <w:r>
        <w:rPr>
          <w:rFonts w:hint="eastAsia" w:ascii="仿宋_GB2312" w:hAnsi="仿宋_GB2312" w:eastAsia="仿宋_GB2312" w:cs="仿宋_GB2312"/>
          <w:b w:val="0"/>
          <w:bCs w:val="0"/>
          <w:color w:val="auto"/>
          <w:sz w:val="32"/>
          <w:szCs w:val="32"/>
          <w:highlight w:val="none"/>
          <w:u w:val="none" w:color="auto"/>
        </w:rPr>
        <w:t>共</w:t>
      </w:r>
      <w:r>
        <w:rPr>
          <w:rFonts w:hint="eastAsia" w:ascii="仿宋_GB2312" w:hAnsi="仿宋_GB2312" w:eastAsia="仿宋_GB2312" w:cs="仿宋_GB2312"/>
          <w:b w:val="0"/>
          <w:bCs w:val="0"/>
          <w:color w:val="auto"/>
          <w:sz w:val="32"/>
          <w:szCs w:val="32"/>
          <w:highlight w:val="none"/>
          <w:u w:val="none" w:color="auto"/>
          <w:lang w:val="en-US" w:eastAsia="zh-CN"/>
        </w:rPr>
        <w:t>10</w:t>
      </w:r>
      <w:r>
        <w:rPr>
          <w:rFonts w:hint="eastAsia" w:ascii="仿宋_GB2312" w:hAnsi="仿宋_GB2312" w:eastAsia="仿宋_GB2312" w:cs="仿宋_GB2312"/>
          <w:b w:val="0"/>
          <w:bCs w:val="0"/>
          <w:color w:val="auto"/>
          <w:sz w:val="32"/>
          <w:szCs w:val="32"/>
          <w:highlight w:val="none"/>
          <w:u w:val="none" w:color="auto"/>
        </w:rPr>
        <w:t>人，代表股</w:t>
      </w:r>
      <w:r>
        <w:rPr>
          <w:rFonts w:hint="eastAsia" w:ascii="仿宋_GB2312" w:hAnsi="仿宋_GB2312" w:eastAsia="仿宋_GB2312" w:cs="仿宋_GB2312"/>
          <w:b w:val="0"/>
          <w:bCs w:val="0"/>
          <w:sz w:val="32"/>
          <w:szCs w:val="32"/>
          <w:highlight w:val="none"/>
          <w:u w:val="none" w:color="auto"/>
          <w:lang w:eastAsia="zh-CN"/>
        </w:rPr>
        <w:t>份</w:t>
      </w:r>
      <w:r>
        <w:rPr>
          <w:rFonts w:hint="eastAsia" w:ascii="仿宋_GB2312" w:hAnsi="仿宋_GB2312" w:eastAsia="仿宋_GB2312" w:cs="仿宋_GB2312"/>
          <w:color w:val="auto"/>
          <w:sz w:val="32"/>
          <w:szCs w:val="32"/>
          <w:highlight w:val="none"/>
          <w:u w:val="none" w:color="auto"/>
          <w:lang w:val="en-US" w:eastAsia="zh-CN"/>
        </w:rPr>
        <w:t>12264.95</w:t>
      </w:r>
      <w:r>
        <w:rPr>
          <w:rFonts w:hint="eastAsia" w:ascii="仿宋_GB2312" w:hAnsi="仿宋_GB2312" w:eastAsia="仿宋_GB2312" w:cs="仿宋_GB2312"/>
          <w:b w:val="0"/>
          <w:bCs w:val="0"/>
          <w:sz w:val="32"/>
          <w:szCs w:val="32"/>
          <w:highlight w:val="none"/>
          <w:u w:val="none" w:color="auto"/>
          <w:lang w:eastAsia="zh-CN"/>
        </w:rPr>
        <w:t>万股，占总股本的</w:t>
      </w:r>
      <w:r>
        <w:rPr>
          <w:rFonts w:hint="eastAsia" w:ascii="仿宋_GB2312" w:hAnsi="仿宋_GB2312" w:eastAsia="仿宋_GB2312" w:cs="仿宋_GB2312"/>
          <w:color w:val="auto"/>
          <w:sz w:val="32"/>
          <w:szCs w:val="32"/>
          <w:highlight w:val="none"/>
          <w:u w:val="none" w:color="auto"/>
          <w:lang w:val="en-US" w:eastAsia="zh-CN"/>
        </w:rPr>
        <w:t>98.23</w:t>
      </w:r>
      <w:r>
        <w:rPr>
          <w:rFonts w:hint="eastAsia" w:ascii="仿宋_GB2312" w:hAnsi="仿宋_GB2312" w:eastAsia="仿宋_GB2312" w:cs="仿宋_GB2312"/>
          <w:b w:val="0"/>
          <w:bCs w:val="0"/>
          <w:sz w:val="32"/>
          <w:szCs w:val="32"/>
          <w:highlight w:val="none"/>
          <w:u w:val="none" w:color="auto"/>
          <w:lang w:eastAsia="zh-CN"/>
        </w:rPr>
        <w:t>%</w:t>
      </w:r>
      <w:r>
        <w:rPr>
          <w:rFonts w:hint="eastAsia" w:ascii="仿宋_GB2312" w:hAnsi="仿宋_GB2312" w:eastAsia="仿宋_GB2312" w:cs="仿宋_GB2312"/>
          <w:b w:val="0"/>
          <w:bCs w:val="0"/>
          <w:sz w:val="32"/>
          <w:szCs w:val="32"/>
          <w:highlight w:val="none"/>
          <w:lang w:eastAsia="zh-CN"/>
        </w:rPr>
        <w:t>。会议审议通过了</w:t>
      </w:r>
      <w:r>
        <w:rPr>
          <w:rFonts w:hint="eastAsia" w:ascii="仿宋_GB2312" w:hAnsi="仿宋_GB2312" w:eastAsia="仿宋_GB2312" w:cs="仿宋_GB2312"/>
          <w:color w:val="auto"/>
          <w:sz w:val="32"/>
          <w:szCs w:val="32"/>
          <w:highlight w:val="none"/>
        </w:rPr>
        <w:t>《关于茌平沪农商村镇银行2022年度财务执行情况及2023年度财务预算草案的议案》《关于茌平沪农商村镇银行股份有限公司2022年度亏损弥补预案的议案》《关于茌平沪农商村镇银行董事会2022年工作报告及2023年工作计划的议案》《关于茌平沪农商村镇银行监事会2022年工作报告及2023年工作计划的议案》</w:t>
      </w:r>
      <w:r>
        <w:rPr>
          <w:rFonts w:hint="eastAsia" w:ascii="仿宋_GB2312" w:hAnsi="仿宋_GB2312" w:eastAsia="仿宋_GB2312" w:cs="仿宋_GB2312"/>
          <w:color w:val="auto"/>
          <w:sz w:val="32"/>
          <w:szCs w:val="32"/>
          <w:highlight w:val="none"/>
          <w:lang w:val="en-US" w:eastAsia="zh-CN"/>
        </w:rPr>
        <w:t>共4项议案，</w:t>
      </w:r>
      <w:r>
        <w:rPr>
          <w:rFonts w:hint="eastAsia" w:ascii="仿宋_GB2312" w:hAnsi="仿宋_GB2312" w:eastAsia="仿宋_GB2312" w:cs="仿宋_GB2312"/>
          <w:sz w:val="32"/>
          <w:szCs w:val="32"/>
          <w:lang w:val="en-US" w:eastAsia="zh-CN"/>
        </w:rPr>
        <w:t>均获</w:t>
      </w:r>
      <w:r>
        <w:rPr>
          <w:rFonts w:hint="eastAsia" w:ascii="仿宋_GB2312" w:hAnsi="仿宋_GB2312" w:eastAsia="仿宋_GB2312" w:cs="仿宋_GB2312"/>
          <w:color w:val="auto"/>
          <w:sz w:val="32"/>
          <w:szCs w:val="32"/>
          <w:highlight w:val="none"/>
          <w:u w:val="none" w:color="auto"/>
          <w:lang w:val="en-US" w:eastAsia="zh-CN"/>
        </w:rPr>
        <w:t>12264.95</w:t>
      </w:r>
      <w:r>
        <w:rPr>
          <w:rFonts w:hint="eastAsia" w:ascii="仿宋_GB2312" w:hAnsi="仿宋_GB2312" w:eastAsia="仿宋_GB2312" w:cs="仿宋_GB2312"/>
          <w:color w:val="auto"/>
          <w:sz w:val="32"/>
          <w:szCs w:val="32"/>
          <w:highlight w:val="none"/>
        </w:rPr>
        <w:t>万股</w:t>
      </w:r>
      <w:r>
        <w:rPr>
          <w:rFonts w:hint="eastAsia" w:ascii="仿宋_GB2312" w:hAnsi="仿宋_GB2312" w:eastAsia="仿宋_GB2312" w:cs="仿宋_GB2312"/>
          <w:color w:val="auto"/>
          <w:sz w:val="32"/>
          <w:szCs w:val="32"/>
          <w:highlight w:val="none"/>
          <w:lang w:val="en-US" w:eastAsia="zh-CN"/>
        </w:rPr>
        <w:t>赞成</w:t>
      </w:r>
      <w:r>
        <w:rPr>
          <w:rFonts w:hint="eastAsia" w:ascii="仿宋_GB2312" w:hAnsi="仿宋_GB2312" w:eastAsia="仿宋_GB2312" w:cs="仿宋_GB2312"/>
          <w:color w:val="auto"/>
          <w:sz w:val="32"/>
          <w:szCs w:val="32"/>
          <w:highlight w:val="none"/>
        </w:rPr>
        <w:t>，占出席会议有表决权股份总数的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%；听取</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关于茌平沪农商村镇银行2022年度董事履职评价的报告》《关于茌平沪农商村镇银行2022年度监事履职评价的报告》《关于茌平沪农商村镇银行2022年度高级管理人员履职评价的报告》《关于茌平沪农商村镇银行2022年度主要股东资质评估的报告》《关于茌平沪农商村镇银行2022年度信息披露的报告》《关于茌平沪农商村镇银行反洗钱专项审计情况的报告》《关于茌平沪农商村镇银行2021年度关联交易及内部关联交易专项审计情况的报告》《关于茌平沪农商村镇银行2022年度财务报表审计情况的报告》《关于茌平沪农商村镇银行全面审计情况的报告》《关于茌平沪农商村镇银行2022年度主要股东承诺履行情况的报告》《关于茌平沪农商村镇银行2022年度关联交易情况的报告》《关于落实聊城银保监分局2022年度审慎监管会谈意见及本行整改措施的报告》</w:t>
      </w:r>
      <w:r>
        <w:rPr>
          <w:rFonts w:hint="eastAsia" w:ascii="仿宋_GB2312" w:hAnsi="仿宋_GB2312" w:eastAsia="仿宋_GB2312" w:cs="仿宋_GB2312"/>
          <w:color w:val="auto"/>
          <w:sz w:val="32"/>
          <w:szCs w:val="32"/>
          <w:highlight w:val="none"/>
          <w:lang w:val="en-US" w:eastAsia="zh-CN"/>
        </w:rPr>
        <w:t>共12项报告</w:t>
      </w:r>
      <w:r>
        <w:rPr>
          <w:rFonts w:hint="eastAsia" w:ascii="仿宋_GB2312" w:hAnsi="仿宋_GB2312" w:eastAsia="仿宋_GB2312" w:cs="仿宋_GB2312"/>
          <w:color w:val="auto"/>
          <w:sz w:val="32"/>
          <w:szCs w:val="32"/>
          <w:highlight w:val="none"/>
          <w:lang w:eastAsia="zh-CN"/>
        </w:rPr>
        <w:t>。</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三、董事会</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（一）董事会对股东大会负责，行使下列职权：</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1.负责召集股东大会，并向股东大会报告工作；</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2.执行股东大会决议；</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3.制定本行发展战略并监督战略实施；</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4.制定本行资本规划，承担资本或偿付能力管理最终责任；</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决定本行发展规划、经营计划、投资方案及分支机构开设方案；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制</w:t>
      </w:r>
      <w:r>
        <w:rPr>
          <w:rFonts w:hint="eastAsia" w:ascii="仿宋_GB2312" w:hAnsi="仿宋_GB2312" w:eastAsia="仿宋_GB2312" w:cs="仿宋_GB2312"/>
          <w:color w:val="000000"/>
          <w:sz w:val="32"/>
          <w:szCs w:val="32"/>
          <w:highlight w:val="none"/>
          <w:lang w:val="en-US" w:eastAsia="zh-CN"/>
        </w:rPr>
        <w:t>定</w:t>
      </w:r>
      <w:r>
        <w:rPr>
          <w:rFonts w:hint="eastAsia" w:ascii="仿宋_GB2312" w:hAnsi="仿宋_GB2312" w:eastAsia="仿宋_GB2312" w:cs="仿宋_GB2312"/>
          <w:color w:val="000000"/>
          <w:sz w:val="32"/>
          <w:szCs w:val="32"/>
          <w:highlight w:val="none"/>
        </w:rPr>
        <w:t>本行年度预算方案、决算方案、利润分配方案和弥补亏损方案；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制</w:t>
      </w:r>
      <w:r>
        <w:rPr>
          <w:rFonts w:hint="eastAsia" w:ascii="仿宋_GB2312" w:hAnsi="仿宋_GB2312" w:eastAsia="仿宋_GB2312" w:cs="仿宋_GB2312"/>
          <w:color w:val="000000"/>
          <w:sz w:val="32"/>
          <w:szCs w:val="32"/>
          <w:highlight w:val="none"/>
          <w:lang w:val="en-US" w:eastAsia="zh-CN"/>
        </w:rPr>
        <w:t>定</w:t>
      </w:r>
      <w:r>
        <w:rPr>
          <w:rFonts w:hint="eastAsia" w:ascii="仿宋_GB2312" w:hAnsi="仿宋_GB2312" w:eastAsia="仿宋_GB2312" w:cs="仿宋_GB2312"/>
          <w:color w:val="000000"/>
          <w:sz w:val="32"/>
          <w:szCs w:val="32"/>
          <w:highlight w:val="none"/>
        </w:rPr>
        <w:t>增加或减少注册资本的方案；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拟定本章程的修改方案；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9.制定本行风险容忍度、风险管理和内部控制政策，承担全面风险管理的最终责任；</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决定本行内部管理机构的设置；</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决定本行的基本管理制度；</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授权高级管理层经营管理权限，监督高级管理层的履职情况，确保高级管理层有效履行管理职责；</w:t>
      </w:r>
    </w:p>
    <w:p>
      <w:pPr>
        <w:pStyle w:val="13"/>
        <w:pageBreakBefore w:val="0"/>
        <w:widowControl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rPr>
        <w:t>制定本行薪酬体系，并监督评估薪酬体系的设计及运行情况；</w:t>
      </w:r>
    </w:p>
    <w:p>
      <w:pPr>
        <w:pStyle w:val="13"/>
        <w:pageBreakBefore w:val="0"/>
        <w:widowControl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rPr>
        <w:t>聘任和解聘本行行长、副行长、行长助理</w:t>
      </w:r>
      <w:r>
        <w:rPr>
          <w:rFonts w:hint="eastAsia" w:ascii="仿宋_GB2312" w:hAnsi="仿宋_GB2312" w:eastAsia="仿宋_GB2312" w:cs="仿宋_GB2312"/>
          <w:color w:val="000000"/>
          <w:sz w:val="32"/>
          <w:szCs w:val="32"/>
          <w:highlight w:val="none"/>
          <w:lang w:eastAsia="zh-CN"/>
        </w:rPr>
        <w:t>、首席风险官</w:t>
      </w:r>
      <w:r>
        <w:rPr>
          <w:rFonts w:hint="eastAsia" w:ascii="仿宋_GB2312" w:hAnsi="仿宋_GB2312" w:eastAsia="仿宋_GB2312" w:cs="仿宋_GB2312"/>
          <w:color w:val="000000"/>
          <w:sz w:val="32"/>
          <w:szCs w:val="32"/>
          <w:highlight w:val="none"/>
        </w:rPr>
        <w:t>和财务、</w:t>
      </w:r>
      <w:r>
        <w:rPr>
          <w:rFonts w:hint="eastAsia" w:ascii="仿宋_GB2312" w:hAnsi="仿宋_GB2312" w:eastAsia="仿宋_GB2312" w:cs="仿宋_GB2312"/>
          <w:color w:val="000000"/>
          <w:sz w:val="32"/>
          <w:szCs w:val="32"/>
          <w:highlight w:val="none"/>
          <w:lang w:val="en-US" w:eastAsia="zh-CN"/>
        </w:rPr>
        <w:t>合规、内审部门</w:t>
      </w:r>
      <w:r>
        <w:rPr>
          <w:rFonts w:hint="eastAsia" w:ascii="仿宋_GB2312" w:hAnsi="仿宋_GB2312" w:eastAsia="仿宋_GB2312" w:cs="仿宋_GB2312"/>
          <w:color w:val="000000"/>
          <w:sz w:val="32"/>
          <w:szCs w:val="32"/>
          <w:highlight w:val="none"/>
        </w:rPr>
        <w:t>及分支机构负责人，决定其报酬</w:t>
      </w:r>
      <w:r>
        <w:rPr>
          <w:rFonts w:hint="eastAsia" w:ascii="仿宋_GB2312" w:hAnsi="仿宋_GB2312" w:eastAsia="仿宋_GB2312" w:cs="仿宋_GB2312"/>
          <w:color w:val="000000"/>
          <w:sz w:val="32"/>
          <w:szCs w:val="32"/>
          <w:highlight w:val="none"/>
          <w:lang w:val="en-US" w:eastAsia="zh-CN"/>
        </w:rPr>
        <w:t>、奖惩事项</w:t>
      </w:r>
      <w:r>
        <w:rPr>
          <w:rFonts w:hint="eastAsia" w:ascii="仿宋_GB2312" w:hAnsi="仿宋_GB2312" w:eastAsia="仿宋_GB2312" w:cs="仿宋_GB2312"/>
          <w:color w:val="000000"/>
          <w:sz w:val="32"/>
          <w:szCs w:val="32"/>
          <w:highlight w:val="none"/>
        </w:rPr>
        <w:t>，授予行长、副行长、行长助理及分支机构负责人的授权范围</w:t>
      </w:r>
      <w:r>
        <w:rPr>
          <w:rFonts w:hint="eastAsia" w:ascii="仿宋_GB2312" w:hAnsi="仿宋_GB2312" w:eastAsia="仿宋_GB2312" w:cs="仿宋_GB2312"/>
          <w:color w:val="000000"/>
          <w:sz w:val="32"/>
          <w:szCs w:val="32"/>
          <w:highlight w:val="none"/>
          <w:lang w:eastAsia="zh-CN"/>
        </w:rPr>
        <w:t>，并</w:t>
      </w:r>
      <w:r>
        <w:rPr>
          <w:rFonts w:hint="eastAsia" w:ascii="仿宋_GB2312" w:hAnsi="仿宋_GB2312" w:eastAsia="仿宋_GB2312" w:cs="仿宋_GB2312"/>
          <w:color w:val="000000"/>
          <w:sz w:val="32"/>
          <w:szCs w:val="32"/>
          <w:highlight w:val="none"/>
          <w:lang w:val="en-US" w:eastAsia="zh-CN"/>
        </w:rPr>
        <w:t>监督高级管理层履行职责</w:t>
      </w:r>
      <w:r>
        <w:rPr>
          <w:rFonts w:hint="eastAsia" w:ascii="仿宋_GB2312" w:hAnsi="仿宋_GB2312" w:eastAsia="仿宋_GB2312" w:cs="仿宋_GB2312"/>
          <w:color w:val="000000"/>
          <w:sz w:val="32"/>
          <w:szCs w:val="32"/>
          <w:highlight w:val="none"/>
          <w:lang w:eastAsia="zh-CN"/>
        </w:rPr>
        <w:t>；</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15.</w:t>
      </w:r>
      <w:r>
        <w:rPr>
          <w:rFonts w:hint="eastAsia" w:ascii="仿宋_GB2312" w:hAnsi="仿宋_GB2312" w:eastAsia="仿宋_GB2312" w:cs="仿宋_GB2312"/>
          <w:color w:val="000000"/>
          <w:sz w:val="32"/>
          <w:szCs w:val="32"/>
          <w:highlight w:val="none"/>
        </w:rPr>
        <w:t>负责本行的信息披露，并对本行的会计和财务报告体系的</w:t>
      </w:r>
      <w:r>
        <w:rPr>
          <w:rFonts w:hint="eastAsia" w:ascii="仿宋_GB2312" w:hAnsi="仿宋_GB2312" w:eastAsia="仿宋_GB2312" w:cs="仿宋_GB2312"/>
          <w:color w:val="000000"/>
          <w:sz w:val="32"/>
          <w:szCs w:val="32"/>
          <w:highlight w:val="none"/>
          <w:lang w:val="en-US" w:eastAsia="zh-CN"/>
        </w:rPr>
        <w:t>真实性、准确性、完整性和及时性</w:t>
      </w:r>
      <w:r>
        <w:rPr>
          <w:rFonts w:hint="eastAsia" w:ascii="仿宋_GB2312" w:hAnsi="仿宋_GB2312" w:eastAsia="仿宋_GB2312" w:cs="仿宋_GB2312"/>
          <w:color w:val="000000"/>
          <w:sz w:val="32"/>
          <w:szCs w:val="32"/>
          <w:highlight w:val="none"/>
        </w:rPr>
        <w:t>承担最终责任；</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定期评估并完善本行的公司治理状况</w:t>
      </w:r>
      <w:r>
        <w:rPr>
          <w:rFonts w:hint="eastAsia" w:ascii="仿宋_GB2312" w:hAnsi="仿宋_GB2312" w:eastAsia="仿宋_GB2312" w:cs="仿宋_GB2312"/>
          <w:color w:val="000000"/>
          <w:sz w:val="32"/>
          <w:szCs w:val="32"/>
          <w:highlight w:val="none"/>
          <w:lang w:eastAsia="zh-CN"/>
        </w:rPr>
        <w:t>；</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17.制定章程修改方案，制定股东大会议事规则、董事会议事规则，审议批准董事会专门委员会工作规则；</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18.提请股东大会聘用或者解聘为本行财务报告进行定期法定审计的会计师事务所；</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19.制定本行重大收购、收购本行股份或者合并、分立、解散及变更公司形式的方案；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20.依照法律法规、监管规定、</w:t>
      </w:r>
      <w:r>
        <w:rPr>
          <w:rFonts w:hint="eastAsia" w:ascii="仿宋_GB2312" w:hAnsi="仿宋_GB2312" w:eastAsia="仿宋_GB2312" w:cs="仿宋_GB2312"/>
          <w:color w:val="000000"/>
          <w:sz w:val="32"/>
          <w:szCs w:val="32"/>
          <w:highlight w:val="none"/>
        </w:rPr>
        <w:t>本章程的规定或在股东大会授权范围内，决定本行的重大投资、重大资产</w:t>
      </w:r>
      <w:r>
        <w:rPr>
          <w:rFonts w:hint="eastAsia" w:ascii="仿宋_GB2312" w:hAnsi="仿宋_GB2312" w:eastAsia="仿宋_GB2312" w:cs="仿宋_GB2312"/>
          <w:color w:val="000000"/>
          <w:sz w:val="32"/>
          <w:szCs w:val="32"/>
          <w:highlight w:val="none"/>
          <w:lang w:eastAsia="zh-CN"/>
        </w:rPr>
        <w:t>购置、重大资产</w:t>
      </w:r>
      <w:r>
        <w:rPr>
          <w:rFonts w:hint="eastAsia" w:ascii="仿宋_GB2312" w:hAnsi="仿宋_GB2312" w:eastAsia="仿宋_GB2312" w:cs="仿宋_GB2312"/>
          <w:color w:val="000000"/>
          <w:sz w:val="32"/>
          <w:szCs w:val="32"/>
          <w:highlight w:val="none"/>
        </w:rPr>
        <w:t>处置</w:t>
      </w:r>
      <w:r>
        <w:rPr>
          <w:rFonts w:hint="eastAsia" w:ascii="仿宋_GB2312" w:hAnsi="仿宋_GB2312" w:eastAsia="仿宋_GB2312" w:cs="仿宋_GB2312"/>
          <w:color w:val="000000"/>
          <w:sz w:val="32"/>
          <w:szCs w:val="32"/>
          <w:highlight w:val="none"/>
          <w:lang w:eastAsia="zh-CN"/>
        </w:rPr>
        <w:t>与核销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资产抵押、</w:t>
      </w:r>
      <w:r>
        <w:rPr>
          <w:rFonts w:hint="eastAsia" w:ascii="仿宋_GB2312" w:hAnsi="仿宋_GB2312" w:eastAsia="仿宋_GB2312" w:cs="仿宋_GB2312"/>
          <w:color w:val="000000"/>
          <w:sz w:val="32"/>
          <w:szCs w:val="32"/>
          <w:highlight w:val="none"/>
        </w:rPr>
        <w:t>对外担保、重大关联交易</w:t>
      </w:r>
      <w:r>
        <w:rPr>
          <w:rFonts w:hint="eastAsia" w:ascii="仿宋_GB2312" w:hAnsi="仿宋_GB2312" w:eastAsia="仿宋_GB2312" w:cs="仿宋_GB2312"/>
          <w:color w:val="000000"/>
          <w:sz w:val="32"/>
          <w:szCs w:val="32"/>
          <w:highlight w:val="none"/>
          <w:lang w:eastAsia="zh-CN"/>
        </w:rPr>
        <w:t>、数据治理</w:t>
      </w:r>
      <w:r>
        <w:rPr>
          <w:rFonts w:hint="eastAsia" w:ascii="仿宋_GB2312" w:hAnsi="仿宋_GB2312" w:eastAsia="仿宋_GB2312" w:cs="仿宋_GB2312"/>
          <w:color w:val="000000"/>
          <w:sz w:val="32"/>
          <w:szCs w:val="32"/>
          <w:highlight w:val="none"/>
        </w:rPr>
        <w:t>及其他重大事项；</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对于涉及主要股东及其控股股东、实际控制人的重大关联交易，由董事会审查后，提交股东大会批准；</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21.维护金融消费者和其他利益相关者合法权益；</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22.建立与股东特别是主要股东之间利益冲突的识别、审查和管理机制；</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23.承担股东事务的管理责任；</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rPr>
        <w:t>决策其他职权内的重大事项。</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董事会决定本行重大问题应事先听取本级或上级党组织的意见。</w:t>
      </w:r>
    </w:p>
    <w:p>
      <w:pPr>
        <w:pStyle w:val="13"/>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color w:val="auto"/>
          <w:kern w:val="2"/>
          <w:sz w:val="32"/>
          <w:szCs w:val="32"/>
          <w:highlight w:val="none"/>
          <w:lang w:val="en-US" w:eastAsia="zh-CN" w:bidi="ar-SA"/>
        </w:rPr>
        <w:t>（二）董事简历、工作经历、兼职情况、在本行实际工作天数</w:t>
      </w:r>
    </w:p>
    <w:p>
      <w:pPr>
        <w:keepNext w:val="0"/>
        <w:keepLines w:val="0"/>
        <w:pageBreakBefore w:val="0"/>
        <w:widowControl w:val="0"/>
        <w:kinsoku/>
        <w:wordWrap/>
        <w:overflowPunct/>
        <w:topLinePunct w:val="0"/>
        <w:autoSpaceDE w:val="0"/>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eastAsia="zh-CN"/>
        </w:rPr>
        <w:t>张晋学</w:t>
      </w:r>
      <w:r>
        <w:rPr>
          <w:rFonts w:hint="eastAsia" w:ascii="仿宋_GB2312" w:hAnsi="仿宋_GB2312" w:eastAsia="仿宋_GB2312" w:cs="仿宋_GB2312"/>
          <w:sz w:val="32"/>
          <w:szCs w:val="32"/>
          <w:highlight w:val="none"/>
        </w:rPr>
        <w:t>，男，</w:t>
      </w:r>
      <w:r>
        <w:rPr>
          <w:rFonts w:hint="eastAsia" w:ascii="仿宋_GB2312" w:hAnsi="仿宋_GB2312" w:eastAsia="仿宋_GB2312" w:cs="仿宋_GB2312"/>
          <w:color w:val="000000"/>
          <w:kern w:val="2"/>
          <w:sz w:val="32"/>
          <w:szCs w:val="32"/>
          <w:lang w:val="en-US" w:eastAsia="zh-CN" w:bidi="ar-SA"/>
        </w:rPr>
        <w:t>1972年9月</w:t>
      </w:r>
      <w:r>
        <w:rPr>
          <w:rFonts w:hint="eastAsia" w:ascii="仿宋_GB2312" w:hAnsi="仿宋_GB2312" w:eastAsia="仿宋_GB2312" w:cs="仿宋_GB2312"/>
          <w:sz w:val="32"/>
          <w:szCs w:val="32"/>
          <w:highlight w:val="none"/>
        </w:rPr>
        <w:t>出生，中共党员，毕业于</w:t>
      </w:r>
      <w:r>
        <w:rPr>
          <w:rFonts w:hint="eastAsia" w:ascii="仿宋_GB2312" w:hAnsi="仿宋_GB2312" w:eastAsia="仿宋_GB2312" w:cs="仿宋_GB2312"/>
          <w:color w:val="000000"/>
          <w:kern w:val="2"/>
          <w:sz w:val="32"/>
          <w:szCs w:val="32"/>
          <w:lang w:val="en-US" w:eastAsia="zh-CN" w:bidi="ar-SA"/>
        </w:rPr>
        <w:t>西南财经大学投资专业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研究生</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现</w:t>
      </w:r>
      <w:r>
        <w:rPr>
          <w:rFonts w:hint="eastAsia" w:ascii="仿宋_GB2312" w:hAnsi="仿宋_GB2312" w:eastAsia="仿宋_GB2312" w:cs="仿宋_GB2312"/>
          <w:sz w:val="32"/>
          <w:szCs w:val="32"/>
          <w:highlight w:val="none"/>
        </w:rPr>
        <w:t>任茌平沪农商村镇银行股份有限公司</w:t>
      </w:r>
      <w:r>
        <w:rPr>
          <w:rFonts w:hint="eastAsia" w:ascii="仿宋_GB2312" w:hAnsi="仿宋_GB2312" w:eastAsia="仿宋_GB2312" w:cs="仿宋_GB2312"/>
          <w:sz w:val="32"/>
          <w:szCs w:val="32"/>
          <w:highlight w:val="none"/>
          <w:lang w:eastAsia="zh-CN"/>
        </w:rPr>
        <w:t>董事长。</w:t>
      </w:r>
      <w:r>
        <w:rPr>
          <w:rFonts w:hint="eastAsia" w:ascii="仿宋_GB2312" w:hAnsi="仿宋_GB2312" w:eastAsia="仿宋_GB2312" w:cs="仿宋_GB2312"/>
          <w:sz w:val="32"/>
          <w:szCs w:val="32"/>
          <w:highlight w:val="none"/>
          <w:lang w:val="en-US" w:eastAsia="zh-CN"/>
        </w:rPr>
        <w:t>曾</w:t>
      </w:r>
      <w:r>
        <w:rPr>
          <w:rFonts w:hint="eastAsia" w:ascii="仿宋_GB2312" w:hAnsi="仿宋_GB2312" w:eastAsia="仿宋_GB2312" w:cs="仿宋_GB2312"/>
          <w:sz w:val="32"/>
          <w:szCs w:val="32"/>
          <w:highlight w:val="none"/>
        </w:rPr>
        <w:t>任职</w:t>
      </w:r>
      <w:r>
        <w:rPr>
          <w:rFonts w:hint="eastAsia" w:ascii="仿宋_GB2312" w:hAnsi="仿宋_GB2312" w:eastAsia="仿宋_GB2312" w:cs="仿宋_GB2312"/>
          <w:color w:val="000000"/>
          <w:kern w:val="2"/>
          <w:sz w:val="32"/>
          <w:szCs w:val="32"/>
          <w:lang w:val="en-US" w:eastAsia="zh-CN" w:bidi="ar-SA"/>
        </w:rPr>
        <w:t>建设银行聊城市分行信贷管理部科员、建设银行东阿县支行副行长、建设银行聊城市分行党委成员、行长助理、建设银行济南市中支行副行长、建设银行山东省分行高级贷款审批人、</w:t>
      </w:r>
      <w:r>
        <w:rPr>
          <w:rFonts w:hint="eastAsia" w:ascii="仿宋_GB2312" w:hAnsi="仿宋_GB2312" w:eastAsia="仿宋_GB2312" w:cs="仿宋_GB2312"/>
          <w:b w:val="0"/>
          <w:bCs w:val="0"/>
          <w:sz w:val="32"/>
          <w:szCs w:val="32"/>
          <w:lang w:val="en-US" w:eastAsia="zh-CN"/>
        </w:rPr>
        <w:t>上海农商银行村镇银行管理部山东分部副主任兼长清沪农商村镇银行董事长</w:t>
      </w:r>
      <w:r>
        <w:rPr>
          <w:rFonts w:hint="eastAsia" w:ascii="仿宋_GB2312" w:hAnsi="仿宋_GB2312" w:eastAsia="仿宋_GB2312" w:cs="仿宋_GB2312"/>
          <w:color w:val="000000"/>
          <w:kern w:val="2"/>
          <w:sz w:val="32"/>
          <w:szCs w:val="32"/>
          <w:lang w:val="en-US" w:eastAsia="zh-CN" w:bidi="ar-SA"/>
        </w:rPr>
        <w:t>、上海农商行村镇银行管理部副主任兼云南分部主任、深圳光明沪农商村镇银行董事长、济南长清沪农商村镇银行董事长</w:t>
      </w:r>
      <w:r>
        <w:rPr>
          <w:rFonts w:hint="eastAsia" w:ascii="仿宋_GB2312" w:hAnsi="仿宋_GB2312" w:eastAsia="仿宋_GB2312" w:cs="仿宋_GB2312"/>
          <w:sz w:val="32"/>
          <w:szCs w:val="32"/>
          <w:highlight w:val="none"/>
        </w:rPr>
        <w:t>等职务。</w:t>
      </w:r>
      <w:r>
        <w:rPr>
          <w:rFonts w:hint="eastAsia" w:ascii="仿宋_GB2312" w:hAnsi="仿宋_GB2312" w:eastAsia="仿宋_GB2312" w:cs="仿宋_GB2312"/>
          <w:sz w:val="32"/>
          <w:szCs w:val="32"/>
          <w:highlight w:val="none"/>
          <w:lang w:val="en-US" w:eastAsia="zh-CN"/>
        </w:rPr>
        <w:t>自2023年3月8日任董事长以来均在</w:t>
      </w:r>
      <w:r>
        <w:rPr>
          <w:rFonts w:hint="eastAsia" w:ascii="仿宋_GB2312" w:hAnsi="仿宋_GB2312" w:eastAsia="仿宋_GB2312" w:cs="仿宋_GB2312"/>
          <w:b w:val="0"/>
          <w:color w:val="auto"/>
          <w:kern w:val="2"/>
          <w:sz w:val="32"/>
          <w:szCs w:val="32"/>
          <w:highlight w:val="none"/>
          <w:lang w:val="en-US" w:eastAsia="zh-CN" w:bidi="ar-SA"/>
        </w:rPr>
        <w:t>本行工作。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2.金栋</w:t>
      </w:r>
      <w:r>
        <w:rPr>
          <w:rFonts w:hint="eastAsia" w:ascii="仿宋_GB2312" w:hAnsi="仿宋_GB2312" w:eastAsia="仿宋_GB2312" w:cs="仿宋_GB2312"/>
          <w:sz w:val="32"/>
          <w:szCs w:val="32"/>
          <w:highlight w:val="none"/>
        </w:rPr>
        <w:t>，男</w:t>
      </w:r>
      <w:r>
        <w:rPr>
          <w:rFonts w:hint="eastAsia" w:ascii="仿宋_GB2312" w:hAnsi="仿宋_GB2312" w:eastAsia="仿宋_GB2312" w:cs="仿宋_GB2312"/>
          <w:sz w:val="32"/>
          <w:szCs w:val="32"/>
          <w:highlight w:val="none"/>
          <w:lang w:val="en-US" w:eastAsia="zh-CN"/>
        </w:rPr>
        <w:t>，1987年10月出生，中共党员，毕业于曲阜师范大学旅游管理专业，本科学历。现任</w:t>
      </w:r>
      <w:r>
        <w:rPr>
          <w:rFonts w:hint="eastAsia" w:ascii="仿宋_GB2312" w:hAnsi="仿宋_GB2312" w:eastAsia="仿宋_GB2312" w:cs="仿宋_GB2312"/>
          <w:sz w:val="32"/>
          <w:szCs w:val="32"/>
          <w:highlight w:val="none"/>
        </w:rPr>
        <w:t>茌平沪农商村镇银行股份有限公司</w:t>
      </w:r>
      <w:r>
        <w:rPr>
          <w:rFonts w:hint="eastAsia" w:ascii="仿宋_GB2312" w:hAnsi="仿宋_GB2312" w:eastAsia="仿宋_GB2312" w:cs="仿宋_GB2312"/>
          <w:b w:val="0"/>
          <w:color w:val="auto"/>
          <w:kern w:val="2"/>
          <w:sz w:val="32"/>
          <w:szCs w:val="32"/>
          <w:highlight w:val="none"/>
          <w:lang w:val="en-US" w:eastAsia="zh-CN" w:bidi="ar-SA"/>
        </w:rPr>
        <w:t>行长</w:t>
      </w:r>
      <w:r>
        <w:rPr>
          <w:rFonts w:hint="eastAsia" w:ascii="仿宋_GB2312" w:hAnsi="仿宋_GB2312" w:eastAsia="仿宋_GB2312" w:cs="仿宋_GB2312"/>
          <w:sz w:val="32"/>
          <w:szCs w:val="32"/>
          <w:highlight w:val="none"/>
          <w:lang w:val="en-US" w:eastAsia="zh-CN"/>
        </w:rPr>
        <w:t>、茌平沪农商村镇银行董事。曾任庆云信用联社信贷专员、济南槐荫沪农商村镇银行市场部客户经理、济南槐荫沪农商村镇银行风险管理部副经理（主持工作）、日照沪农商村镇银行风险管理部副经理（主持工作）、日照沪农商村镇银行首席风险官、济南长清沪农商村镇银行首席风险官、</w:t>
      </w:r>
      <w:r>
        <w:rPr>
          <w:rFonts w:hint="eastAsia" w:ascii="仿宋_GB2312" w:hAnsi="仿宋_GB2312" w:eastAsia="仿宋_GB2312" w:cs="仿宋_GB2312"/>
          <w:sz w:val="32"/>
          <w:szCs w:val="32"/>
          <w:highlight w:val="none"/>
        </w:rPr>
        <w:t>茌平沪农商村镇银行股份有限公司</w:t>
      </w:r>
      <w:r>
        <w:rPr>
          <w:rFonts w:hint="eastAsia" w:ascii="仿宋_GB2312" w:hAnsi="仿宋_GB2312" w:eastAsia="仿宋_GB2312" w:cs="仿宋_GB2312"/>
          <w:sz w:val="32"/>
          <w:szCs w:val="32"/>
          <w:highlight w:val="none"/>
          <w:lang w:val="en-US" w:eastAsia="zh-CN"/>
        </w:rPr>
        <w:t>副</w:t>
      </w:r>
      <w:r>
        <w:rPr>
          <w:rFonts w:hint="eastAsia" w:ascii="仿宋_GB2312" w:hAnsi="仿宋_GB2312" w:eastAsia="仿宋_GB2312" w:cs="仿宋_GB2312"/>
          <w:b w:val="0"/>
          <w:color w:val="auto"/>
          <w:kern w:val="2"/>
          <w:sz w:val="32"/>
          <w:szCs w:val="32"/>
          <w:highlight w:val="none"/>
          <w:lang w:val="en-US" w:eastAsia="zh-CN" w:bidi="ar-SA"/>
        </w:rPr>
        <w:t>行长</w:t>
      </w:r>
      <w:r>
        <w:rPr>
          <w:rFonts w:hint="eastAsia" w:ascii="仿宋_GB2312" w:hAnsi="仿宋_GB2312" w:eastAsia="仿宋_GB2312" w:cs="仿宋_GB2312"/>
          <w:sz w:val="32"/>
          <w:szCs w:val="32"/>
          <w:highlight w:val="none"/>
          <w:lang w:val="en-US" w:eastAsia="zh-CN"/>
        </w:rPr>
        <w:t>（主持工作）</w:t>
      </w:r>
      <w:r>
        <w:rPr>
          <w:rFonts w:hint="eastAsia" w:ascii="仿宋_GB2312" w:hAnsi="仿宋_GB2312" w:eastAsia="仿宋_GB2312" w:cs="仿宋_GB2312"/>
          <w:sz w:val="32"/>
          <w:szCs w:val="32"/>
          <w:highlight w:val="none"/>
        </w:rPr>
        <w:t>等职务</w:t>
      </w:r>
      <w:r>
        <w:rPr>
          <w:rFonts w:hint="eastAsia" w:ascii="仿宋_GB2312" w:hAnsi="仿宋_GB2312" w:eastAsia="仿宋_GB2312" w:cs="仿宋_GB2312"/>
          <w:sz w:val="32"/>
          <w:szCs w:val="32"/>
          <w:highlight w:val="none"/>
          <w:lang w:val="en-US" w:eastAsia="zh-CN"/>
        </w:rPr>
        <w:t>。报告期内均在</w:t>
      </w:r>
      <w:r>
        <w:rPr>
          <w:rFonts w:hint="eastAsia" w:ascii="仿宋_GB2312" w:hAnsi="仿宋_GB2312" w:eastAsia="仿宋_GB2312" w:cs="仿宋_GB2312"/>
          <w:b w:val="0"/>
          <w:color w:val="auto"/>
          <w:kern w:val="2"/>
          <w:sz w:val="32"/>
          <w:szCs w:val="32"/>
          <w:highlight w:val="none"/>
          <w:lang w:val="en-US" w:eastAsia="zh-CN" w:bidi="ar-SA"/>
        </w:rPr>
        <w:t>本行工作。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朱蕙，女，1985年12月出生，中共党员，毕业于南京大学经济学专业，研究生学历，中级经济师。现任上海农商银行村镇银行管理部综合管理部经理兼任茌平沪农商村镇银行董事。曾任上海农商银行管理培训生、村镇银行管理</w:t>
      </w:r>
      <w:r>
        <w:rPr>
          <w:rFonts w:hint="eastAsia" w:ascii="仿宋_GB2312" w:hAnsi="仿宋_GB2312" w:eastAsia="仿宋_GB2312" w:cs="仿宋_GB2312"/>
          <w:b w:val="0"/>
          <w:color w:val="auto"/>
          <w:kern w:val="2"/>
          <w:sz w:val="32"/>
          <w:szCs w:val="32"/>
          <w:highlight w:val="none"/>
          <w:lang w:val="en-US" w:eastAsia="zh-CN" w:bidi="ar-SA"/>
        </w:rPr>
        <w:t>部财务会计科制度管理岗、人事财务科财务分析岗、计划财务科副经理等职务。报告期内在本行实际工作20天。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周庆锋，男，1969年3月出生，中共党员，毕业于中央广播电视大学会计学专业，本科学历，经济师、助理工程师。现任上海农商银行山东村镇银行管理部综合团队负责人兼任茌平沪农商村镇银行董事。曾任济南电子应用维修公司技术员、济南计算机总公司助理工程师、济南市历城区黄台城市信用社系统维护员、济南城市合作银行洪楼支行系统维护员、济南市商业银行洪楼支行系统维护员、济南市商业银行电厂支行系统维护员、济南市商业银行会计处职员、济南市商业银行会计财务部主管、济南市商业银行会计财务部总经理助理、济南市商业银行计划财务部副总经理、齐鲁银行计划财务部副总经理、上海农商银行村镇银行管理部山东分部副主任、济南槐荫沪农商村镇银行股份有限公司董事长、聊城沪农商村镇银行股份有限公司董事长等职务。报告期内在本行实际工作20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5.于君英，女，1974年5月出生，中共党员，毕业于山东大学法律专业，本科学历。现任聊城万事达商贸有限公司总经理兼任茌平沪农商村镇银行董事。曾任茌平县环境保护局科员等职务。报告期内在本行实际工作25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）董事人员变更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董事长张晋学</w:t>
      </w:r>
      <w:r>
        <w:rPr>
          <w:rFonts w:hint="eastAsia" w:ascii="仿宋_GB2312" w:hAnsi="仿宋_GB2312" w:eastAsia="仿宋_GB2312" w:cs="仿宋_GB2312"/>
          <w:color w:val="auto"/>
          <w:sz w:val="32"/>
          <w:szCs w:val="32"/>
          <w:highlight w:val="none"/>
          <w:lang w:eastAsia="zh-CN"/>
        </w:rPr>
        <w:t>于2</w:t>
      </w:r>
      <w:r>
        <w:rPr>
          <w:rFonts w:hint="eastAsia" w:ascii="仿宋_GB2312" w:hAnsi="仿宋_GB2312" w:eastAsia="仿宋_GB2312" w:cs="仿宋_GB2312"/>
          <w:color w:val="auto"/>
          <w:sz w:val="32"/>
          <w:szCs w:val="32"/>
          <w:highlight w:val="none"/>
          <w:lang w:val="en-US" w:eastAsia="zh-CN"/>
        </w:rPr>
        <w:t>023年3月8日经2023年第一次临时股东大会及第三届董事会第八次会议决议</w:t>
      </w:r>
      <w:r>
        <w:rPr>
          <w:rFonts w:hint="eastAsia" w:ascii="仿宋_GB2312" w:hAnsi="仿宋_GB2312" w:eastAsia="仿宋_GB2312" w:cs="仿宋_GB2312"/>
          <w:color w:val="auto"/>
          <w:sz w:val="32"/>
          <w:szCs w:val="32"/>
          <w:highlight w:val="none"/>
          <w:lang w:eastAsia="zh-CN"/>
        </w:rPr>
        <w:t>任命（茌平沪村行董〔2023〕1号）；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付刚同志不再担任本行董事长及董事职务</w:t>
      </w:r>
      <w:r>
        <w:rPr>
          <w:rFonts w:hint="eastAsia" w:ascii="仿宋_GB2312" w:hAnsi="仿宋_GB2312" w:eastAsia="仿宋_GB2312" w:cs="仿宋_GB2312"/>
          <w:color w:val="auto"/>
          <w:sz w:val="32"/>
          <w:szCs w:val="32"/>
          <w:highlight w:val="none"/>
          <w:lang w:eastAsia="zh-CN"/>
        </w:rPr>
        <w:t>。</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监事会</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w:t>
      </w:r>
      <w:r>
        <w:rPr>
          <w:rFonts w:hint="eastAsia" w:ascii="仿宋_GB2312" w:hAnsi="仿宋_GB2312" w:eastAsia="仿宋_GB2312" w:cs="仿宋_GB2312"/>
          <w:b w:val="0"/>
          <w:bCs/>
          <w:color w:val="000000"/>
          <w:sz w:val="32"/>
          <w:szCs w:val="32"/>
          <w:highlight w:val="none"/>
        </w:rPr>
        <w:t>监事会行使下列职权：</w:t>
      </w:r>
    </w:p>
    <w:p>
      <w:pPr>
        <w:pStyle w:val="13"/>
        <w:pageBreakBefore w:val="0"/>
        <w:widowControl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color w:val="auto"/>
          <w:kern w:val="2"/>
          <w:sz w:val="32"/>
          <w:szCs w:val="32"/>
          <w:highlight w:val="none"/>
          <w:lang w:val="en-US" w:eastAsia="zh-CN" w:bidi="ar-SA"/>
        </w:rPr>
        <w:t>1.</w:t>
      </w:r>
      <w:r>
        <w:rPr>
          <w:rFonts w:hint="eastAsia" w:ascii="仿宋_GB2312" w:hAnsi="仿宋_GB2312" w:eastAsia="仿宋_GB2312" w:cs="仿宋_GB2312"/>
          <w:color w:val="000000"/>
          <w:sz w:val="32"/>
          <w:szCs w:val="32"/>
          <w:highlight w:val="none"/>
        </w:rPr>
        <w:t>监督董事会、高级管理人员履行职责情况；对违反法律、行政法规、本行章程或者股东会决议的董事、高级管理人员提出罢免的建议；</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要求董事、董事长及高级管理人员纠正其损害本行利益的行为；</w:t>
      </w:r>
    </w:p>
    <w:p>
      <w:pPr>
        <w:pStyle w:val="13"/>
        <w:pageBreakBefore w:val="0"/>
        <w:widowControl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对董事和高级管理层成员进行专项审计和离任审计</w:t>
      </w:r>
      <w:r>
        <w:rPr>
          <w:rFonts w:hint="eastAsia" w:ascii="仿宋_GB2312" w:hAnsi="仿宋_GB2312" w:eastAsia="仿宋_GB2312" w:cs="仿宋_GB2312"/>
          <w:color w:val="000000"/>
          <w:sz w:val="32"/>
          <w:szCs w:val="32"/>
          <w:highlight w:val="none"/>
          <w:lang w:eastAsia="zh-CN"/>
        </w:rPr>
        <w:t>，对本行内部审计工作进行指导和监督</w:t>
      </w:r>
      <w:r>
        <w:rPr>
          <w:rFonts w:hint="eastAsia" w:ascii="仿宋_GB2312" w:hAnsi="仿宋_GB2312" w:eastAsia="仿宋_GB2312" w:cs="仿宋_GB2312"/>
          <w:color w:val="000000"/>
          <w:sz w:val="32"/>
          <w:szCs w:val="32"/>
          <w:highlight w:val="none"/>
        </w:rPr>
        <w:t>；</w:t>
      </w:r>
    </w:p>
    <w:p>
      <w:pPr>
        <w:pStyle w:val="13"/>
        <w:pageBreakBefore w:val="0"/>
        <w:widowControl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遵循依法合规、客观公正、科学有效的原则，对董事履职评价负最终责任，形成最终评价结果，并接受</w:t>
      </w:r>
      <w:r>
        <w:rPr>
          <w:rFonts w:hint="eastAsia" w:ascii="仿宋_GB2312" w:hAnsi="仿宋_GB2312" w:eastAsia="仿宋_GB2312" w:cs="仿宋_GB2312"/>
          <w:color w:val="000000"/>
          <w:sz w:val="32"/>
          <w:szCs w:val="32"/>
          <w:highlight w:val="none"/>
          <w:lang w:eastAsia="zh-CN"/>
        </w:rPr>
        <w:t>银行保险监督管理机构</w:t>
      </w:r>
      <w:r>
        <w:rPr>
          <w:rFonts w:hint="eastAsia" w:ascii="仿宋_GB2312" w:hAnsi="仿宋_GB2312" w:eastAsia="仿宋_GB2312" w:cs="仿宋_GB2312"/>
          <w:color w:val="000000"/>
          <w:sz w:val="32"/>
          <w:szCs w:val="32"/>
          <w:highlight w:val="none"/>
        </w:rPr>
        <w:t>的监督；</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检查监督本行的财务管理和活动；</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对董事、董事长及高级管理人员质询；</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提议召开临时股东大会会议，在董事会不履行召集和主持股东大会会议职责时召集和主持股东大会会议；</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向股东大会会议提出提案；</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依法对董事、高级管理人员提起诉讼；</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10.本行不再设立专门的审计委员会，由监事会履行审计委员会职责；</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11.监督董事会确立稳健的经营理念、价值准则和制定符合公司情况的发展战略；</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12.对公司发展战略的科学性、合理性和稳健性进行评估，形成评估报告；</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13.对公司经营决策、风险管理和内部控制等进行监督检查并督促整改；</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14.对董事的选聘程序进行监督；</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15.对公司薪酬管理制度实施情况及高级管理人员薪酬方案的科学性、合理性进行监督；</w:t>
      </w:r>
    </w:p>
    <w:p>
      <w:pPr>
        <w:pStyle w:val="13"/>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16.法律法规、行政规章及本行章程规定应由监事会行使的其他职权。</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（二）监事简历、工作经历、兼职情况、在本行实际工作天数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1.周慧勇，女，1976年4月出生，</w:t>
      </w:r>
      <w:r>
        <w:rPr>
          <w:rFonts w:hint="eastAsia" w:ascii="仿宋_GB2312" w:hAnsi="仿宋_GB2312" w:eastAsia="仿宋_GB2312" w:cs="仿宋_GB2312"/>
          <w:sz w:val="32"/>
          <w:szCs w:val="32"/>
          <w:highlight w:val="none"/>
        </w:rPr>
        <w:t>中共党员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毕业于山东经济学院金融学专业，本科学历，会计师。现任上海农商银行山东村镇银行管理部审计及检查团队负责人</w:t>
      </w:r>
      <w:r>
        <w:rPr>
          <w:rFonts w:hint="eastAsia" w:ascii="仿宋_GB2312" w:hAnsi="仿宋_GB2312" w:eastAsia="仿宋_GB2312" w:cs="仿宋_GB2312"/>
          <w:b w:val="0"/>
          <w:color w:val="auto"/>
          <w:kern w:val="2"/>
          <w:sz w:val="32"/>
          <w:szCs w:val="32"/>
          <w:highlight w:val="none"/>
          <w:lang w:val="en-US" w:eastAsia="zh-CN" w:bidi="ar-SA"/>
        </w:rPr>
        <w:t>兼任茌平沪农商村镇银行监事长</w:t>
      </w:r>
      <w:r>
        <w:rPr>
          <w:rFonts w:hint="eastAsia" w:ascii="仿宋_GB2312" w:hAnsi="仿宋_GB2312" w:eastAsia="仿宋_GB2312" w:cs="仿宋_GB2312"/>
          <w:sz w:val="32"/>
          <w:szCs w:val="32"/>
          <w:highlight w:val="none"/>
          <w:lang w:val="en-US" w:eastAsia="zh-CN"/>
        </w:rPr>
        <w:t>。曾任中国人民银行曹县支行办事员，中国人民银行曹县支行副科长，中国人民银行曹县支行副主任，曹县中银富登村镇银行高级财务经理，上海农商银行山东村镇银行管理部办事员、业务检查团队负责人等职务。</w:t>
      </w:r>
      <w:r>
        <w:rPr>
          <w:rFonts w:hint="eastAsia" w:ascii="仿宋_GB2312" w:hAnsi="仿宋_GB2312" w:eastAsia="仿宋_GB2312" w:cs="仿宋_GB2312"/>
          <w:b w:val="0"/>
          <w:color w:val="auto"/>
          <w:kern w:val="2"/>
          <w:sz w:val="32"/>
          <w:szCs w:val="32"/>
          <w:highlight w:val="none"/>
          <w:lang w:val="en-US" w:eastAsia="zh-CN" w:bidi="ar-SA"/>
        </w:rPr>
        <w:t>报告期内在本行实际工作30天。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张丙军</w:t>
      </w:r>
      <w:r>
        <w:rPr>
          <w:rFonts w:hint="eastAsia" w:ascii="仿宋_GB2312" w:hAnsi="仿宋_GB2312" w:eastAsia="仿宋_GB2312" w:cs="仿宋_GB2312"/>
          <w:sz w:val="32"/>
          <w:szCs w:val="32"/>
          <w:highlight w:val="none"/>
        </w:rPr>
        <w:t>，男，</w:t>
      </w:r>
      <w:r>
        <w:rPr>
          <w:rFonts w:hint="eastAsia" w:ascii="仿宋_GB2312" w:hAnsi="仿宋_GB2312" w:eastAsia="仿宋_GB2312" w:cs="仿宋_GB2312"/>
          <w:sz w:val="32"/>
          <w:szCs w:val="32"/>
          <w:highlight w:val="none"/>
          <w:lang w:val="en-US" w:eastAsia="zh-CN"/>
        </w:rPr>
        <w:t>1974年1月</w:t>
      </w:r>
      <w:r>
        <w:rPr>
          <w:rFonts w:hint="eastAsia" w:ascii="仿宋_GB2312" w:hAnsi="仿宋_GB2312" w:eastAsia="仿宋_GB2312" w:cs="仿宋_GB2312"/>
          <w:sz w:val="32"/>
          <w:szCs w:val="32"/>
          <w:highlight w:val="none"/>
        </w:rPr>
        <w:t>出生，</w:t>
      </w:r>
      <w:r>
        <w:rPr>
          <w:rFonts w:hint="eastAsia" w:ascii="仿宋_GB2312" w:hAnsi="仿宋_GB2312" w:eastAsia="仿宋_GB2312" w:cs="仿宋_GB2312"/>
          <w:sz w:val="32"/>
          <w:szCs w:val="32"/>
          <w:highlight w:val="none"/>
          <w:lang w:val="en-US" w:eastAsia="zh-CN"/>
        </w:rPr>
        <w:t>群众，</w:t>
      </w:r>
      <w:r>
        <w:rPr>
          <w:rFonts w:hint="eastAsia" w:ascii="仿宋_GB2312" w:hAnsi="仿宋_GB2312" w:eastAsia="仿宋_GB2312" w:cs="仿宋_GB2312"/>
          <w:sz w:val="32"/>
          <w:szCs w:val="32"/>
          <w:highlight w:val="none"/>
        </w:rPr>
        <w:t>毕业</w:t>
      </w:r>
      <w:r>
        <w:rPr>
          <w:rFonts w:hint="eastAsia" w:ascii="仿宋_GB2312" w:hAnsi="仿宋_GB2312" w:eastAsia="仿宋_GB2312" w:cs="仿宋_GB2312"/>
          <w:sz w:val="32"/>
          <w:szCs w:val="32"/>
          <w:highlight w:val="none"/>
          <w:lang w:eastAsia="zh-CN"/>
        </w:rPr>
        <w:t>于山东财经大学</w:t>
      </w:r>
      <w:r>
        <w:rPr>
          <w:rFonts w:hint="eastAsia" w:ascii="仿宋_GB2312" w:hAnsi="仿宋_GB2312" w:eastAsia="仿宋_GB2312" w:cs="仿宋_GB2312"/>
          <w:sz w:val="32"/>
          <w:szCs w:val="32"/>
          <w:highlight w:val="none"/>
          <w:lang w:val="en-US" w:eastAsia="zh-CN"/>
        </w:rPr>
        <w:t>会计专业</w:t>
      </w:r>
      <w:r>
        <w:rPr>
          <w:rFonts w:hint="eastAsia" w:ascii="仿宋_GB2312" w:hAnsi="仿宋_GB2312" w:eastAsia="仿宋_GB2312" w:cs="仿宋_GB2312"/>
          <w:sz w:val="32"/>
          <w:szCs w:val="32"/>
          <w:highlight w:val="none"/>
          <w:lang w:eastAsia="zh-CN"/>
        </w:rPr>
        <w:t>，大专学历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高级会计师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现任茌平鲁环汽车散热器有限公司财务科科长</w:t>
      </w:r>
      <w:r>
        <w:rPr>
          <w:rFonts w:hint="eastAsia" w:ascii="仿宋_GB2312" w:hAnsi="仿宋_GB2312" w:eastAsia="仿宋_GB2312" w:cs="仿宋_GB2312"/>
          <w:b w:val="0"/>
          <w:color w:val="auto"/>
          <w:kern w:val="2"/>
          <w:sz w:val="32"/>
          <w:szCs w:val="32"/>
          <w:highlight w:val="none"/>
          <w:lang w:val="en-US" w:eastAsia="zh-CN" w:bidi="ar-SA"/>
        </w:rPr>
        <w:t>兼任茌平沪农商村镇银行监事</w:t>
      </w:r>
      <w:r>
        <w:rPr>
          <w:rFonts w:hint="eastAsia" w:ascii="仿宋_GB2312" w:hAnsi="仿宋_GB2312" w:eastAsia="仿宋_GB2312" w:cs="仿宋_GB2312"/>
          <w:sz w:val="32"/>
          <w:szCs w:val="32"/>
          <w:highlight w:val="none"/>
          <w:lang w:val="en-US" w:eastAsia="zh-CN"/>
        </w:rPr>
        <w:t>。曾任茌平县化肥厂会计、茌平县鑫鑫铝业会计主管、济南康智信商贸公司财务经理</w:t>
      </w:r>
      <w:r>
        <w:rPr>
          <w:rFonts w:hint="eastAsia" w:ascii="仿宋_GB2312" w:hAnsi="仿宋_GB2312" w:eastAsia="仿宋_GB2312" w:cs="仿宋_GB2312"/>
          <w:sz w:val="32"/>
          <w:szCs w:val="32"/>
          <w:highlight w:val="none"/>
        </w:rPr>
        <w:t>等职务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color w:val="auto"/>
          <w:kern w:val="2"/>
          <w:sz w:val="32"/>
          <w:szCs w:val="32"/>
          <w:highlight w:val="none"/>
          <w:lang w:val="en-US" w:eastAsia="zh-CN" w:bidi="ar-SA"/>
        </w:rPr>
        <w:t>报告期内在本行实际工作20天。</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王大卫，男，1989年12月出生，群众，毕业于山东财政学院会计专业，本科学历。</w:t>
      </w:r>
      <w:r>
        <w:rPr>
          <w:rFonts w:hint="eastAsia" w:ascii="仿宋_GB2312" w:hAnsi="仿宋_GB2312" w:eastAsia="仿宋_GB2312" w:cs="仿宋_GB2312"/>
          <w:color w:val="000000"/>
          <w:kern w:val="0"/>
          <w:sz w:val="32"/>
          <w:szCs w:val="32"/>
          <w:highlight w:val="none"/>
          <w:lang w:val="en-US" w:eastAsia="zh-CN" w:bidi="ar-SA"/>
        </w:rPr>
        <w:t>现任茌平沪农商村镇银行</w:t>
      </w:r>
      <w:r>
        <w:rPr>
          <w:rFonts w:hint="eastAsia" w:ascii="仿宋_GB2312" w:hAnsi="仿宋_GB2312" w:eastAsia="仿宋_GB2312" w:cs="仿宋_GB2312"/>
          <w:color w:val="auto"/>
          <w:sz w:val="32"/>
          <w:szCs w:val="32"/>
          <w:highlight w:val="none"/>
          <w:lang w:val="en-US" w:eastAsia="zh-CN"/>
        </w:rPr>
        <w:t>营业部组长岗</w:t>
      </w:r>
      <w:r>
        <w:rPr>
          <w:rFonts w:hint="eastAsia" w:ascii="仿宋_GB2312" w:hAnsi="仿宋_GB2312" w:eastAsia="仿宋_GB2312" w:cs="仿宋_GB2312"/>
          <w:b w:val="0"/>
          <w:color w:val="auto"/>
          <w:kern w:val="2"/>
          <w:sz w:val="32"/>
          <w:szCs w:val="32"/>
          <w:highlight w:val="none"/>
          <w:lang w:val="en-US" w:eastAsia="zh-CN" w:bidi="ar-SA"/>
        </w:rPr>
        <w:t>兼任茌平沪农商村镇银行监事。</w:t>
      </w:r>
      <w:r>
        <w:rPr>
          <w:rFonts w:hint="eastAsia" w:ascii="仿宋_GB2312" w:hAnsi="仿宋_GB2312" w:eastAsia="仿宋_GB2312" w:cs="仿宋_GB2312"/>
          <w:color w:val="000000"/>
          <w:kern w:val="0"/>
          <w:sz w:val="32"/>
          <w:szCs w:val="32"/>
          <w:highlight w:val="none"/>
          <w:lang w:val="en-US" w:eastAsia="zh-CN" w:bidi="ar-SA"/>
        </w:rPr>
        <w:t>曾任</w:t>
      </w:r>
      <w:r>
        <w:rPr>
          <w:rFonts w:hint="eastAsia" w:ascii="仿宋_GB2312" w:hAnsi="仿宋_GB2312" w:eastAsia="仿宋_GB2312" w:cs="仿宋_GB2312"/>
          <w:color w:val="auto"/>
          <w:sz w:val="32"/>
          <w:szCs w:val="32"/>
          <w:highlight w:val="none"/>
          <w:lang w:val="en-US" w:eastAsia="zh-CN"/>
        </w:rPr>
        <w:t>博平支行营业室柜员、总行营业部柜员、总行营业部代理组长岗、博平支行营业室组长岗</w:t>
      </w:r>
      <w:r>
        <w:rPr>
          <w:rFonts w:hint="eastAsia" w:ascii="仿宋_GB2312" w:hAnsi="仿宋_GB2312" w:eastAsia="仿宋_GB2312" w:cs="仿宋_GB2312"/>
          <w:sz w:val="32"/>
          <w:szCs w:val="32"/>
          <w:highlight w:val="none"/>
        </w:rPr>
        <w:t>等职务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color w:val="auto"/>
          <w:kern w:val="2"/>
          <w:sz w:val="32"/>
          <w:szCs w:val="32"/>
          <w:highlight w:val="none"/>
          <w:lang w:val="en-US" w:eastAsia="zh-CN" w:bidi="ar-SA"/>
        </w:rPr>
        <w:t>报告期内</w:t>
      </w:r>
      <w:r>
        <w:rPr>
          <w:rFonts w:hint="eastAsia" w:ascii="仿宋_GB2312" w:hAnsi="仿宋_GB2312" w:eastAsia="仿宋_GB2312" w:cs="仿宋_GB2312"/>
          <w:sz w:val="32"/>
          <w:szCs w:val="32"/>
          <w:highlight w:val="none"/>
          <w:lang w:val="en-US" w:eastAsia="zh-CN"/>
        </w:rPr>
        <w:t>均在</w:t>
      </w:r>
      <w:r>
        <w:rPr>
          <w:rFonts w:hint="eastAsia" w:ascii="仿宋_GB2312" w:hAnsi="仿宋_GB2312" w:eastAsia="仿宋_GB2312" w:cs="仿宋_GB2312"/>
          <w:b w:val="0"/>
          <w:color w:val="auto"/>
          <w:kern w:val="2"/>
          <w:sz w:val="32"/>
          <w:szCs w:val="32"/>
          <w:highlight w:val="none"/>
          <w:lang w:val="en-US" w:eastAsia="zh-CN" w:bidi="ar-SA"/>
        </w:rPr>
        <w:t>本行工作。</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（三）监事人员变更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报告期内无人员变更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五、高级管理层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（一）职责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遵守法律法规、监管规定和公司章程，具备良好的职业操守，遵守高标</w:t>
      </w:r>
      <w:r>
        <w:rPr>
          <w:rFonts w:hint="eastAsia" w:ascii="仿宋_GB2312" w:hAnsi="仿宋_GB2312" w:eastAsia="仿宋_GB2312" w:cs="仿宋_GB2312"/>
          <w:b w:val="0"/>
          <w:color w:val="auto"/>
          <w:kern w:val="2"/>
          <w:sz w:val="32"/>
          <w:szCs w:val="32"/>
          <w:highlight w:val="none"/>
          <w:lang w:val="en-US" w:eastAsia="zh-CN" w:bidi="ar-SA"/>
        </w:rPr>
        <w:t>准的职业道德准则，对公司负有忠实、勤勉义务，善意、尽职、审慎履行职责，并保证有足够的时间和精力履职，不得怠于履行职责或越权履职。</w:t>
      </w:r>
    </w:p>
    <w:p>
      <w:pPr>
        <w:pageBreakBefore w:val="0"/>
        <w:numPr>
          <w:ilvl w:val="0"/>
          <w:numId w:val="2"/>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高管简历、工作经历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1.金栋</w:t>
      </w:r>
      <w:r>
        <w:rPr>
          <w:rFonts w:hint="eastAsia" w:ascii="仿宋_GB2312" w:hAnsi="仿宋_GB2312" w:eastAsia="仿宋_GB2312" w:cs="仿宋_GB2312"/>
          <w:sz w:val="32"/>
          <w:szCs w:val="32"/>
          <w:highlight w:val="none"/>
        </w:rPr>
        <w:t>，男</w:t>
      </w:r>
      <w:r>
        <w:rPr>
          <w:rFonts w:hint="eastAsia" w:ascii="仿宋_GB2312" w:hAnsi="仿宋_GB2312" w:eastAsia="仿宋_GB2312" w:cs="仿宋_GB2312"/>
          <w:sz w:val="32"/>
          <w:szCs w:val="32"/>
          <w:highlight w:val="none"/>
          <w:lang w:val="en-US" w:eastAsia="zh-CN"/>
        </w:rPr>
        <w:t>，1987年10月出生，中共党员，毕业于曲阜师范大学旅游管理专业，本科学历。现任</w:t>
      </w:r>
      <w:r>
        <w:rPr>
          <w:rFonts w:hint="eastAsia" w:ascii="仿宋_GB2312" w:hAnsi="仿宋_GB2312" w:eastAsia="仿宋_GB2312" w:cs="仿宋_GB2312"/>
          <w:sz w:val="32"/>
          <w:szCs w:val="32"/>
          <w:highlight w:val="none"/>
        </w:rPr>
        <w:t>茌平沪农商村镇银行股份有限公司</w:t>
      </w:r>
      <w:r>
        <w:rPr>
          <w:rFonts w:hint="eastAsia" w:ascii="仿宋_GB2312" w:hAnsi="仿宋_GB2312" w:eastAsia="仿宋_GB2312" w:cs="仿宋_GB2312"/>
          <w:b w:val="0"/>
          <w:color w:val="auto"/>
          <w:kern w:val="2"/>
          <w:sz w:val="32"/>
          <w:szCs w:val="32"/>
          <w:highlight w:val="none"/>
          <w:lang w:val="en-US" w:eastAsia="zh-CN" w:bidi="ar-SA"/>
        </w:rPr>
        <w:t>行长</w:t>
      </w:r>
      <w:r>
        <w:rPr>
          <w:rFonts w:hint="eastAsia" w:ascii="仿宋_GB2312" w:hAnsi="仿宋_GB2312" w:eastAsia="仿宋_GB2312" w:cs="仿宋_GB2312"/>
          <w:sz w:val="32"/>
          <w:szCs w:val="32"/>
          <w:highlight w:val="none"/>
          <w:lang w:val="en-US" w:eastAsia="zh-CN"/>
        </w:rPr>
        <w:t>。曾任庆云信用联社信贷专员、济南槐荫沪农商村镇银行市场部客户经理、济南槐荫沪农商村镇银行风险管理部副经理（主持工作）、日照沪农商村镇银行风险管理部副经理（主持工作）、日照沪农商村镇银行首席风险官、济南长清沪农商村镇银行首席风险官、</w:t>
      </w:r>
      <w:r>
        <w:rPr>
          <w:rFonts w:hint="eastAsia" w:ascii="仿宋_GB2312" w:hAnsi="仿宋_GB2312" w:eastAsia="仿宋_GB2312" w:cs="仿宋_GB2312"/>
          <w:sz w:val="32"/>
          <w:szCs w:val="32"/>
          <w:highlight w:val="none"/>
        </w:rPr>
        <w:t>茌平沪农商村镇银行股份有限公司</w:t>
      </w:r>
      <w:r>
        <w:rPr>
          <w:rFonts w:hint="eastAsia" w:ascii="仿宋_GB2312" w:hAnsi="仿宋_GB2312" w:eastAsia="仿宋_GB2312" w:cs="仿宋_GB2312"/>
          <w:b w:val="0"/>
          <w:color w:val="auto"/>
          <w:kern w:val="2"/>
          <w:sz w:val="32"/>
          <w:szCs w:val="32"/>
          <w:highlight w:val="none"/>
          <w:lang w:val="en-US" w:eastAsia="zh-CN" w:bidi="ar-SA"/>
        </w:rPr>
        <w:t>副行长（主持工作）</w:t>
      </w:r>
      <w:r>
        <w:rPr>
          <w:rFonts w:hint="eastAsia" w:ascii="仿宋_GB2312" w:hAnsi="仿宋_GB2312" w:eastAsia="仿宋_GB2312" w:cs="仿宋_GB2312"/>
          <w:sz w:val="32"/>
          <w:szCs w:val="32"/>
          <w:highlight w:val="none"/>
        </w:rPr>
        <w:t>等职务</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丁辉，男，1968年10月出生，中共党员，</w:t>
      </w:r>
      <w:r>
        <w:rPr>
          <w:rFonts w:hint="eastAsia" w:ascii="仿宋_GB2312" w:hAnsi="仿宋_GB2312" w:eastAsia="仿宋_GB2312" w:cs="仿宋_GB2312"/>
          <w:color w:val="auto"/>
          <w:sz w:val="32"/>
          <w:szCs w:val="32"/>
          <w:highlight w:val="none"/>
          <w:lang w:val="en-US" w:eastAsia="zh-CN"/>
        </w:rPr>
        <w:t>毕业于</w:t>
      </w:r>
      <w:r>
        <w:rPr>
          <w:rFonts w:hint="eastAsia" w:ascii="仿宋_GB2312" w:hAnsi="仿宋_GB2312" w:eastAsia="仿宋_GB2312" w:cs="仿宋_GB2312"/>
          <w:color w:val="auto"/>
          <w:sz w:val="32"/>
          <w:szCs w:val="32"/>
          <w:highlight w:val="none"/>
        </w:rPr>
        <w:t>山东经济学院金融学专业，专科学历，助理经济师职称。现任</w:t>
      </w:r>
      <w:r>
        <w:rPr>
          <w:rFonts w:hint="eastAsia" w:ascii="仿宋_GB2312" w:hAnsi="仿宋_GB2312" w:eastAsia="仿宋_GB2312" w:cs="仿宋_GB2312"/>
          <w:color w:val="auto"/>
          <w:sz w:val="32"/>
          <w:szCs w:val="32"/>
          <w:highlight w:val="none"/>
          <w:lang w:val="en-US" w:eastAsia="zh-CN"/>
        </w:rPr>
        <w:t>茌平</w:t>
      </w:r>
      <w:r>
        <w:rPr>
          <w:rFonts w:hint="eastAsia" w:ascii="仿宋_GB2312" w:hAnsi="仿宋_GB2312" w:eastAsia="仿宋_GB2312" w:cs="仿宋_GB2312"/>
          <w:color w:val="auto"/>
          <w:sz w:val="32"/>
          <w:szCs w:val="32"/>
          <w:highlight w:val="none"/>
        </w:rPr>
        <w:t>沪农商村镇银行</w:t>
      </w:r>
      <w:r>
        <w:rPr>
          <w:rFonts w:hint="eastAsia" w:ascii="仿宋_GB2312" w:hAnsi="仿宋_GB2312" w:eastAsia="仿宋_GB2312" w:cs="仿宋_GB2312"/>
          <w:color w:val="auto"/>
          <w:sz w:val="32"/>
          <w:szCs w:val="32"/>
          <w:highlight w:val="none"/>
          <w:lang w:eastAsia="zh-CN"/>
        </w:rPr>
        <w:t>副</w:t>
      </w:r>
      <w:r>
        <w:rPr>
          <w:rFonts w:hint="eastAsia" w:ascii="仿宋_GB2312" w:hAnsi="仿宋_GB2312" w:eastAsia="仿宋_GB2312" w:cs="仿宋_GB2312"/>
          <w:color w:val="auto"/>
          <w:sz w:val="32"/>
          <w:szCs w:val="32"/>
          <w:highlight w:val="none"/>
        </w:rPr>
        <w:t>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曾任中国农业银行茌平支行温陈营业所会计、出纳、内勤主任、储蓄所主任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中国农业银行茌平支行西街储蓄所主任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中国农业银行资金组织部、零售业务部办事员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中国农业银行茌平支行个人业务部副主任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中国农业银行茌平支行代理业务部经理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中国农业银行茌平支行个人金融部副经理（支行经理级）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中国农业银行茌平支行业务部副经理（支行经理级）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聊城沪农商村镇银行综合管理部总经理</w:t>
      </w:r>
      <w:r>
        <w:rPr>
          <w:rFonts w:hint="eastAsia" w:ascii="仿宋_GB2312" w:hAnsi="仿宋_GB2312" w:eastAsia="仿宋_GB2312" w:cs="仿宋_GB2312"/>
          <w:color w:val="auto"/>
          <w:sz w:val="32"/>
          <w:szCs w:val="32"/>
          <w:highlight w:val="none"/>
          <w:lang w:eastAsia="zh-CN"/>
        </w:rPr>
        <w:t>、行长助理、副</w:t>
      </w:r>
      <w:r>
        <w:rPr>
          <w:rFonts w:hint="eastAsia" w:ascii="仿宋_GB2312" w:hAnsi="仿宋_GB2312" w:eastAsia="仿宋_GB2312" w:cs="仿宋_GB2312"/>
          <w:color w:val="auto"/>
          <w:sz w:val="32"/>
          <w:szCs w:val="32"/>
          <w:highlight w:val="none"/>
        </w:rPr>
        <w:t>行长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3.韩晓宁,男，1990年12月出生，群众，毕业于河南农业大学华豫学院经济学专业，本科学历。现任茌平沪农商村镇银行首席风险官，</w:t>
      </w:r>
      <w:r>
        <w:rPr>
          <w:rFonts w:hint="eastAsia" w:ascii="仿宋_GB2312" w:hAnsi="仿宋_GB2312" w:eastAsia="仿宋_GB2312" w:cs="仿宋_GB2312"/>
          <w:color w:val="auto"/>
          <w:sz w:val="32"/>
          <w:szCs w:val="32"/>
          <w:highlight w:val="none"/>
        </w:rPr>
        <w:t>曾任</w:t>
      </w:r>
      <w:r>
        <w:rPr>
          <w:rFonts w:hint="eastAsia" w:ascii="仿宋_GB2312" w:hAnsi="仿宋_GB2312" w:eastAsia="仿宋_GB2312" w:cs="仿宋_GB2312"/>
          <w:color w:val="000000"/>
          <w:kern w:val="0"/>
          <w:sz w:val="32"/>
          <w:szCs w:val="32"/>
          <w:highlight w:val="none"/>
          <w:lang w:val="en-US" w:eastAsia="zh-CN" w:bidi="ar-SA"/>
        </w:rPr>
        <w:t>茌平沪农商村镇银行市场部客户经理、茌平沪农商村镇银行风险管理部科员、茌平沪农商村镇银行风险管理部副经理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SA"/>
        </w:rPr>
        <w:t>风险管理部经理。</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（三）高管人员变更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报告期内无人员变更。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六、公司部门和分支机构的设置情况</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2023年本行共设有5个部室、1家支行及4支微小专营团队，5个部室分别为综合</w:t>
      </w:r>
      <w:r>
        <w:rPr>
          <w:rFonts w:hint="eastAsia" w:ascii="仿宋_GB2312" w:hAnsi="仿宋_GB2312" w:eastAsia="仿宋_GB2312" w:cs="仿宋_GB2312"/>
          <w:color w:val="000000"/>
          <w:sz w:val="32"/>
          <w:szCs w:val="32"/>
          <w:highlight w:val="none"/>
        </w:rPr>
        <w:t>管理部、风险管理部、营业部、市场部</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lang w:eastAsia="zh-CN"/>
        </w:rPr>
        <w:t>合规部</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博平</w:t>
      </w:r>
      <w:r>
        <w:rPr>
          <w:rFonts w:hint="eastAsia" w:ascii="仿宋_GB2312" w:hAnsi="仿宋_GB2312" w:eastAsia="仿宋_GB2312" w:cs="仿宋_GB2312"/>
          <w:color w:val="auto"/>
          <w:sz w:val="32"/>
          <w:szCs w:val="32"/>
          <w:highlight w:val="none"/>
        </w:rPr>
        <w:t>支行在总行行长授权下开展各项经营活动。其授权最高不得超过行长授权书规定的范围。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茌平</w:t>
      </w:r>
      <w:r>
        <w:rPr>
          <w:rFonts w:hint="eastAsia" w:ascii="仿宋_GB2312" w:hAnsi="仿宋_GB2312" w:eastAsia="仿宋_GB2312" w:cs="仿宋_GB2312"/>
          <w:b/>
          <w:color w:val="auto"/>
          <w:sz w:val="32"/>
          <w:szCs w:val="32"/>
          <w:highlight w:val="none"/>
        </w:rPr>
        <w:t>沪农商村镇银行机构一览表</w:t>
      </w:r>
    </w:p>
    <w:tbl>
      <w:tblPr>
        <w:tblStyle w:val="1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名称</w:t>
            </w:r>
          </w:p>
        </w:tc>
        <w:tc>
          <w:tcPr>
            <w:tcW w:w="617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总行营业部</w:t>
            </w:r>
          </w:p>
        </w:tc>
        <w:tc>
          <w:tcPr>
            <w:tcW w:w="617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山东省</w:t>
            </w:r>
            <w:r>
              <w:rPr>
                <w:rFonts w:hint="eastAsia" w:ascii="仿宋_GB2312" w:hAnsi="仿宋_GB2312" w:eastAsia="仿宋_GB2312" w:cs="仿宋_GB2312"/>
                <w:color w:val="auto"/>
                <w:sz w:val="32"/>
                <w:szCs w:val="32"/>
                <w:highlight w:val="none"/>
                <w:lang w:eastAsia="zh-CN"/>
              </w:rPr>
              <w:t>聊城市茌平</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枣乡街</w:t>
            </w:r>
            <w:r>
              <w:rPr>
                <w:rFonts w:hint="eastAsia" w:ascii="仿宋_GB2312" w:hAnsi="仿宋_GB2312" w:eastAsia="仿宋_GB2312" w:cs="仿宋_GB2312"/>
                <w:color w:val="auto"/>
                <w:sz w:val="32"/>
                <w:szCs w:val="32"/>
                <w:highlight w:val="none"/>
                <w:lang w:val="en-US" w:eastAsia="zh-CN"/>
              </w:rPr>
              <w:t>3000号（茌平区财政局一层东大厅、三层四层办公楼）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博平</w:t>
            </w:r>
            <w:r>
              <w:rPr>
                <w:rFonts w:hint="eastAsia" w:ascii="仿宋_GB2312" w:hAnsi="仿宋_GB2312" w:eastAsia="仿宋_GB2312" w:cs="仿宋_GB2312"/>
                <w:color w:val="auto"/>
                <w:sz w:val="32"/>
                <w:szCs w:val="32"/>
                <w:highlight w:val="none"/>
              </w:rPr>
              <w:t>支行</w:t>
            </w:r>
          </w:p>
        </w:tc>
        <w:tc>
          <w:tcPr>
            <w:tcW w:w="617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山东省聊城市茌平</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博平镇西关村</w:t>
            </w:r>
            <w:r>
              <w:rPr>
                <w:rFonts w:hint="eastAsia" w:ascii="仿宋_GB2312" w:hAnsi="仿宋_GB2312" w:eastAsia="仿宋_GB2312" w:cs="仿宋_GB2312"/>
                <w:color w:val="auto"/>
                <w:sz w:val="32"/>
                <w:szCs w:val="32"/>
                <w:highlight w:val="none"/>
                <w:lang w:val="en-US" w:eastAsia="zh-CN"/>
              </w:rPr>
              <w:t>030号</w:t>
            </w:r>
          </w:p>
        </w:tc>
      </w:tr>
    </w:tbl>
    <w:p>
      <w:pPr>
        <w:pStyle w:val="4"/>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七、银行保险机构对本行治理情况的整体评价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总体来说，本行公司治理架构简洁清晰、职责明确、履职良好、薪酬制度合理，构建了与业务规模和复杂程度相适应的“三会一层”，做到了公司治理机制有效。</w:t>
      </w:r>
    </w:p>
    <w:p>
      <w:pPr>
        <w:pStyle w:val="4"/>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八、增加或减少注册资本、分立合并事项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报告期内本行注册资本无变动，无分立合并事项</w:t>
      </w:r>
    </w:p>
    <w:p>
      <w:pPr>
        <w:pStyle w:val="4"/>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九、利润分配或资本公积金转增预案</w:t>
      </w:r>
    </w:p>
    <w:p>
      <w:pPr>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本年利润全部用于弥补以前年度亏损，因此2023年未进行利润分配。</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十、修改公司章程情况</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报告期内本行未</w:t>
      </w:r>
      <w:r>
        <w:rPr>
          <w:rFonts w:hint="eastAsia" w:ascii="仿宋_GB2312" w:hAnsi="仿宋_GB2312" w:eastAsia="仿宋_GB2312" w:cs="仿宋_GB2312"/>
          <w:b w:val="0"/>
          <w:color w:val="auto"/>
          <w:kern w:val="2"/>
          <w:sz w:val="32"/>
          <w:szCs w:val="32"/>
          <w:highlight w:val="none"/>
          <w:lang w:val="en-US" w:eastAsia="zh-CN" w:bidi="ar-SA"/>
        </w:rPr>
        <w:t>修改公司章程</w:t>
      </w:r>
      <w:r>
        <w:rPr>
          <w:rFonts w:hint="eastAsia" w:ascii="仿宋_GB2312" w:hAnsi="仿宋_GB2312" w:eastAsia="仿宋_GB2312" w:cs="仿宋_GB2312"/>
          <w:color w:val="auto"/>
          <w:sz w:val="32"/>
          <w:szCs w:val="32"/>
          <w:highlight w:val="none"/>
          <w:lang w:val="en-US" w:eastAsia="zh-CN"/>
        </w:rPr>
        <w:t>。</w:t>
      </w:r>
    </w:p>
    <w:p>
      <w:pPr>
        <w:pStyle w:val="2"/>
        <w:pageBreakBefore w:val="0"/>
        <w:widowControl w:val="0"/>
        <w:kinsoku/>
        <w:wordWrap/>
        <w:overflowPunct/>
        <w:topLinePunct w:val="0"/>
        <w:autoSpaceDE/>
        <w:autoSpaceDN/>
        <w:bidi w:val="0"/>
        <w:adjustRightInd/>
        <w:spacing w:before="0" w:beforeLines="0" w:after="0" w:afterLines="0" w:line="600" w:lineRule="exact"/>
        <w:textAlignment w:val="auto"/>
        <w:rPr>
          <w:rFonts w:hint="eastAsia"/>
          <w:sz w:val="32"/>
          <w:szCs w:val="32"/>
          <w:lang w:val="en-US" w:eastAsia="zh-CN"/>
        </w:rPr>
      </w:pPr>
    </w:p>
    <w:p>
      <w:pPr>
        <w:pageBreakBefore w:val="0"/>
        <w:widowControl w:val="0"/>
        <w:kinsoku/>
        <w:wordWrap/>
        <w:overflowPunct/>
        <w:topLinePunct w:val="0"/>
        <w:autoSpaceDE/>
        <w:autoSpaceDN/>
        <w:bidi w:val="0"/>
        <w:adjustRightInd/>
        <w:spacing w:line="600" w:lineRule="exact"/>
        <w:ind w:firstLine="643" w:firstLineChars="200"/>
        <w:jc w:val="center"/>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第四节 薪酬管理</w:t>
      </w:r>
    </w:p>
    <w:p>
      <w:pPr>
        <w:pStyle w:val="5"/>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一、薪酬管理架构及决策程序，包括薪酬管理委员会或小组的结构和权限</w:t>
      </w:r>
    </w:p>
    <w:p>
      <w:pPr>
        <w:pStyle w:val="8"/>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提名与薪酬委员会是董事会设立的专门工作机构，主要负责研究本行董事及高级管理成员等人选、选择标准和程序，进行选择并提出建议；负责本行董事及高级管理成员等的薪酬标准与方案，对董事会负责。</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提名与薪酬委员会由三名董事组成。提名与薪酬委员会组成人员由董事长或者全体董事的三分之一提名，并由董事会选举产生。提名与薪酬委员会设主任一名，由董事长担任，主要负责主持委员会工作；其他成员由行长、非控股股东董事组成。</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提名与薪酬委员会的主要职责包括：</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）负责研究制定董事和高级管理层人员的选任标准和程序；</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）根据本行经营活动情况、资产规模和股权结构对董事会的规模和构成向董事会提出建议；</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）初步审查董事候选人和高级管理层人选的任职资格并向董事会提出建议；</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）实施本行董事的履职评价，经董事会审议通过后提交监事会；</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）审议本行基本薪酬管理制度与政策、薪酬管理信息披露内容；</w:t>
      </w:r>
    </w:p>
    <w:p>
      <w:pPr>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）健全本行激励约束和问责机制拟定本行薪酬政策和考核办法。执行高级管理人员年度绩效考评，审议高级管理人员年度考评结果，确定高级管理人员绩效薪酬并监督实施；</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）董事会授权的其他事宜。</w:t>
      </w:r>
    </w:p>
    <w:p>
      <w:pPr>
        <w:pStyle w:val="5"/>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二、薪酬与业绩衡量、风险调整的标准</w:t>
      </w:r>
    </w:p>
    <w:p>
      <w:pPr>
        <w:pStyle w:val="5"/>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本行考核绩效组成主要包括业绩考核、资产质量考核、基础绩效考核、专项考核、内控及监管指标考核、工作质量及岗位履职考核、员工日常管理考核。</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三、薪酬延期支付和非现金薪酬情况，包括因故扣回的情况</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本行班子成员其中1人为主发起行编制，薪酬由主发起行发放；在本行发放与清算的3名班子成员2023年度计提年度延期支付金额合计21.25万元。</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2023年度本行中层管理人员（含团队长）计提年度延期支付金额22.82万元，客户经理计提年度延期支付金额18.80万元；其他与风险相关岗位上的员工计提年度延期支付金额2.84万元。</w:t>
      </w:r>
    </w:p>
    <w:p>
      <w:pPr>
        <w:pStyle w:val="5"/>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四、年度薪酬方案制定、备案及经济、风险和社会责任指标完成考核情况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考核按年实施，采取月度预发、半年度考核、年度清算的方式。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五、超出原定薪酬方案的例外情况，包括影响因素，以及薪酬变动的结构、形式、数量和受益对象等。</w:t>
      </w:r>
    </w:p>
    <w:p>
      <w:pPr>
        <w:pStyle w:val="5"/>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 w:hAnsi="仿宋" w:eastAsia="仿宋" w:cs="仿宋"/>
          <w:b w:val="0"/>
          <w:sz w:val="32"/>
          <w:szCs w:val="32"/>
          <w:highlight w:val="none"/>
        </w:rPr>
      </w:pPr>
      <w:r>
        <w:rPr>
          <w:rFonts w:hint="eastAsia" w:ascii="仿宋_GB2312" w:hAnsi="仿宋_GB2312" w:eastAsia="仿宋_GB2312" w:cs="仿宋_GB2312"/>
          <w:b w:val="0"/>
          <w:color w:val="auto"/>
          <w:kern w:val="2"/>
          <w:sz w:val="32"/>
          <w:szCs w:val="32"/>
          <w:highlight w:val="none"/>
          <w:lang w:val="en-US" w:eastAsia="zh-CN" w:bidi="ar-SA"/>
        </w:rPr>
        <w:t>本行不存在超出原定薪酬方案的例外情况。</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六、年度薪酬总量、受益人及薪酬结构分布。</w:t>
      </w:r>
    </w:p>
    <w:p>
      <w:pPr>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2023年度本行班子成员4名，员工52名。</w:t>
      </w:r>
    </w:p>
    <w:p>
      <w:pPr>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班子成员其中1人为主发起行编制，由主发起行发放；在本行发放与清算的3名班子成员薪酬合计75.70万元。</w:t>
      </w:r>
    </w:p>
    <w:p>
      <w:pPr>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2023年度本行中层管理人员应发薪酬总额200.07万元，客户经理应发薪酬164.88万元；中后台部室员工应发薪酬209.56万元。</w:t>
      </w: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leftChars="0" w:firstLine="2240" w:firstLineChars="700"/>
        <w:jc w:val="both"/>
        <w:textAlignment w:val="auto"/>
        <w:rPr>
          <w:rFonts w:hint="eastAsia" w:ascii="仿宋_GB2312" w:hAnsi="仿宋_GB2312" w:eastAsia="仿宋_GB2312" w:cs="仿宋_GB2312"/>
          <w:b w:val="0"/>
          <w:color w:val="auto"/>
          <w:kern w:val="2"/>
          <w:sz w:val="32"/>
          <w:szCs w:val="32"/>
          <w:highlight w:val="none"/>
          <w:lang w:val="en-US" w:eastAsia="zh-CN" w:bidi="ar-SA"/>
        </w:rPr>
      </w:pP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leftChars="0" w:firstLine="2240" w:firstLineChars="7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第五节 风险管理</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风险说明</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董事会、高级管理层对风险的监控能力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本行建立了较为完善的董事会、高级管理层相互制约、相互制衡的治理结构和治理机制，董事会对股东大会负责，对重大方针政策、发展规划、高级管理层聘任及利润分配进行决策，董事会下设风险合规与关联交易控制委员会，主要负责研究与本行战略目标相一致且适用于全行的风险管理战略、风险管理与合规管理总体政策，监督并评估本行风险管理、合规管理和内部控制情况，提出完善本行风险与合规管理和内部控制的意见；负责关联交易的管理、审查和风险控制，研究和审议本行关联交易管理制度，一般关联交易的备案和重大关联交易的审查等工作。高级管理层对资本和资产行使充分的经营管理权，并向董事会负责。董事能够较好地履职，对提升茌平沪农商村镇银行管理质量和审慎程度起到积极促进作用。</w:t>
      </w:r>
    </w:p>
    <w:p>
      <w:pPr>
        <w:pStyle w:val="2"/>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风险管理的政策和程序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本行为强化风险管理，明确风险管理责任，建立健全风险管理机制，有效识别评估、控制和处置风险，设置了风险管理部，负责建立和实施风险管理体系，并依据业务流程对各类风险进行有效管理。实现业务发展与风险管控统筹兼顾，防范信用风险、操作风险、市场风险、流动性风险、声誉风险等各类风险。本行按照“内控优先、提高效率”的原则，建立与业务规模相适应的内控机制；根据业务品种、风险限额、客户对象制定业务流程；落实各业务流程，控制操作规程，明确各业务流程操作步骤、操作要求、风险点、工作职责等，实行尽职免责，失职问责，增强员工的合规意识、尽职意识、风险意识，有效防范和控制各类风险。</w:t>
      </w:r>
    </w:p>
    <w:p>
      <w:pPr>
        <w:pStyle w:val="2"/>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风险计量、</w:t>
      </w:r>
      <w:r>
        <w:rPr>
          <w:rFonts w:hint="eastAsia" w:ascii="仿宋_GB2312" w:hAnsi="仿宋_GB2312" w:eastAsia="仿宋_GB2312" w:cs="仿宋_GB2312"/>
          <w:b w:val="0"/>
          <w:bCs w:val="0"/>
          <w:color w:val="auto"/>
          <w:sz w:val="32"/>
          <w:szCs w:val="32"/>
          <w:highlight w:val="none"/>
          <w:lang w:val="en-US" w:eastAsia="zh-CN"/>
        </w:rPr>
        <w:t>检测</w:t>
      </w:r>
      <w:r>
        <w:rPr>
          <w:rFonts w:hint="eastAsia" w:ascii="仿宋_GB2312" w:hAnsi="仿宋_GB2312" w:eastAsia="仿宋_GB2312" w:cs="仿宋_GB2312"/>
          <w:b w:val="0"/>
          <w:bCs w:val="0"/>
          <w:color w:val="auto"/>
          <w:sz w:val="32"/>
          <w:szCs w:val="32"/>
          <w:highlight w:val="none"/>
        </w:rPr>
        <w:t>和管理信息系统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本行建立了信息管理系统，对本行数据进行检测、计量和管理，加强风险管控；建立信贷LOS系统、微贷系统2个信贷系统，通过大数据、法院、税务等数据对贷款进行分析，提出风险状况进行参考。</w:t>
      </w:r>
    </w:p>
    <w:p>
      <w:pPr>
        <w:pStyle w:val="2"/>
        <w:pageBreakBefore w:val="0"/>
        <w:widowControl w:val="0"/>
        <w:numPr>
          <w:ilvl w:val="0"/>
          <w:numId w:val="0"/>
        </w:numPr>
        <w:shd w:val="clea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内部控制和全面审计情况</w:t>
      </w:r>
    </w:p>
    <w:p>
      <w:pPr>
        <w:keepNext w:val="0"/>
        <w:keepLines w:val="0"/>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依法规范公司治理架构，深入加强党的领导，严格执行党组织前置程序，健全“三会一层”治理结构，明晰各自职能，独立履行职责，严格落实各项履职要求，将工作职责、议事规则、提名规则及相关监管要求，完整准确地写入公司章程，确保有效制衡、相互合作、协调运转。</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600" w:lineRule="exact"/>
        <w:ind w:firstLine="640" w:firstLineChars="200"/>
        <w:textAlignment w:val="auto"/>
        <w:rPr>
          <w:rFonts w:hint="eastAsia"/>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为进一步提高本行内部控制管理水平，促进茌平村行各项业务依法、合规、稳健、良性发展，本行委托上海农商银行村镇银行管理部于2023年10月23日至10月31日通过现场、非现场审计等方式，对本行的党建、坚守定位、公司治理、案件防控、内控合规、风险管理、股东股权和关联交易管理、资产质量、监管数据质量、反洗钱、消费者权益保护；以及人力资源、薪酬管理、财务管理、印章管理、营运管理、存汇业务、授信业务、征信、债权核对、银企对账、同业业务、实物管理、信息科技、档案管理、安全保卫、检查监督等主要风险领域和业务条线内控管理情况开展了全面审计。针对审计发现的问题及不足，本行高度重视，规范责任追究程序，建立问题库跟踪落实整改情况，对屡查屡犯的违规责任人加大问责力度。通过分析问题成因，举一反三地从机制上加以改进，从源头上推动审计问题整改工作，狠抓严管，标本兼治，进一步落实审计整改主体责任，发挥追责问责的惩戒警示作用，杜绝同质同类问题重复出现，切实防范经营风险，提升内控管理水平。</w:t>
      </w:r>
    </w:p>
    <w:p>
      <w:pPr>
        <w:pStyle w:val="4"/>
        <w:pageBreakBefore w:val="0"/>
        <w:widowControl w:val="0"/>
        <w:numPr>
          <w:ilvl w:val="0"/>
          <w:numId w:val="1"/>
        </w:numPr>
        <w:kinsoku/>
        <w:wordWrap/>
        <w:overflowPunct/>
        <w:topLinePunct w:val="0"/>
        <w:autoSpaceDE/>
        <w:autoSpaceDN/>
        <w:bidi w:val="0"/>
        <w:adjustRightInd/>
        <w:snapToGrid w:val="0"/>
        <w:spacing w:before="0" w:beforeLines="0" w:after="0" w:afterLines="0"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风险管理情况</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fldChar w:fldCharType="begin"/>
      </w:r>
      <w:r>
        <w:rPr>
          <w:rFonts w:hint="eastAsia" w:ascii="仿宋_GB2312" w:hAnsi="仿宋_GB2312" w:eastAsia="仿宋_GB2312" w:cs="仿宋_GB2312"/>
          <w:b w:val="0"/>
          <w:bCs w:val="0"/>
          <w:color w:val="auto"/>
          <w:sz w:val="32"/>
          <w:szCs w:val="32"/>
          <w:highlight w:val="none"/>
        </w:rPr>
        <w:instrText xml:space="preserve"> HYPERLINK "https://baike.baidu.com/item/%E4%BF%A1%E7%94%A8%E9%A3%8E%E9%99%A9/2467990" \t "_blank" </w:instrText>
      </w:r>
      <w:r>
        <w:rPr>
          <w:rFonts w:hint="eastAsia" w:ascii="仿宋_GB2312" w:hAnsi="仿宋_GB2312" w:eastAsia="仿宋_GB2312" w:cs="仿宋_GB2312"/>
          <w:b w:val="0"/>
          <w:bCs w:val="0"/>
          <w:color w:val="auto"/>
          <w:sz w:val="32"/>
          <w:szCs w:val="32"/>
          <w:highlight w:val="none"/>
        </w:rPr>
        <w:fldChar w:fldCharType="separate"/>
      </w:r>
      <w:r>
        <w:rPr>
          <w:rFonts w:hint="eastAsia" w:ascii="仿宋_GB2312" w:hAnsi="仿宋_GB2312" w:eastAsia="仿宋_GB2312" w:cs="仿宋_GB2312"/>
          <w:b w:val="0"/>
          <w:bCs w:val="0"/>
          <w:color w:val="auto"/>
          <w:sz w:val="32"/>
          <w:szCs w:val="32"/>
          <w:highlight w:val="none"/>
        </w:rPr>
        <w:t>信用风险</w:t>
      </w:r>
      <w:r>
        <w:rPr>
          <w:rFonts w:hint="eastAsia" w:ascii="仿宋_GB2312" w:hAnsi="仿宋_GB2312" w:eastAsia="仿宋_GB2312" w:cs="仿宋_GB2312"/>
          <w:b w:val="0"/>
          <w:bCs w:val="0"/>
          <w:color w:val="auto"/>
          <w:sz w:val="32"/>
          <w:szCs w:val="32"/>
          <w:highlight w:val="none"/>
        </w:rPr>
        <w:fldChar w:fldCharType="end"/>
      </w:r>
    </w:p>
    <w:p>
      <w:pPr>
        <w:keepNext w:val="0"/>
        <w:keepLines w:val="0"/>
        <w:pageBreakBefore w:val="0"/>
        <w:widowControl/>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2023年本行着力于推动茌平区经济发展的金融需求，促进乡村振兴经济发展，坚持审慎经营原则，大力拓展微贷金融业务，提高服务水平，创新服务手段，增加服务种类，</w:t>
      </w:r>
      <w:r>
        <w:rPr>
          <w:rFonts w:hint="eastAsia" w:ascii="Times New Roman" w:hAnsi="Times New Roman" w:eastAsia="仿宋_GB2312" w:cs="Times New Roman"/>
          <w:b w:val="0"/>
          <w:bCs w:val="0"/>
          <w:color w:val="auto"/>
          <w:kern w:val="2"/>
          <w:sz w:val="32"/>
          <w:szCs w:val="32"/>
          <w:highlight w:val="none"/>
          <w:lang w:val="en-US" w:eastAsia="zh-CN"/>
        </w:rPr>
        <w:t>强化普惠小微、涉农领域的金融资源倾斜，</w:t>
      </w:r>
      <w:r>
        <w:rPr>
          <w:rFonts w:hint="eastAsia" w:ascii="仿宋_GB2312" w:hAnsi="仿宋_GB2312" w:eastAsia="仿宋_GB2312" w:cs="仿宋_GB2312"/>
          <w:b w:val="0"/>
          <w:bCs w:val="0"/>
          <w:color w:val="auto"/>
          <w:sz w:val="32"/>
          <w:szCs w:val="32"/>
          <w:highlight w:val="none"/>
          <w:lang w:val="en-US" w:eastAsia="zh-CN"/>
        </w:rPr>
        <w:t>加强本行的普惠金融力度。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加大信贷结构调整力度，有序推进信贷投放，增加收入来源。坚持“风险可控、支农支小、实体经济、抵押为主”的授信原则，切实抓好全流程风险管理，有序拓展信贷业务，增强盈利功能、保持良性发展。一是严控信用类大额贷款，切实加大对此类贷款的管控力度，严格落实审批标准和程序。二是坚持小额分散原则和定位，信贷投放重点向小微农客户倾斜。针对三农客户“小额分散”和“短、频、急”的特点，量身定制信贷产品，加大金融产品创新，力推“民兴快贷”及微贷等产品，实现精准对接，以实际行动支持本区乡村振兴。是充分发挥创新积极性，陆续推广村行特色化贷款产品，迅速融入农村市场。创新推出可线下授信线上申请的“便民贷”产品，通过“预授信”“无感授信”等新型营销模式拓户增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2.建立健全风险管理机制，有效识别评估、控制和处置风险，依据业务流程对各类风险进行有效管理。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强化信贷精细化管理，坚守合规风险底线，严格落实贷款“三查”制度。严格执行审贷分离，风险审查独立原则，从强化贷前调查抓起，严格执行村行授信制度规则，落实尽责调查岗位职责，确保每一笔授信业务的合规性和真实性；严格贷款审查审批，充分发挥首席风险官独立审核和贷审会的作用，把好贷款审查审批关；严格落实贷后检查，发挥专职检查岗的职能，定期或不定期地组织常规检查、专项检查和检查回头看，提高检查质量和问题纠错整改效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（2）定期对全行存量贷款进行全面摸排，根据客户实际经营、利息交付、担保等情况核定贷款的风险状况，做到对风险的持续监测。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严格执行信贷早期风险预警制度规定，争取早发现、早预警、早处置，对出现风险信号的贷款及时预警，逐级上报风险预警报告，按照“一户一策”的工作原则，制定切实有效的风险化解措施，由行领导与客户经理一同上门与客户协商化解方案，务求化解措施落实到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3.严格按照分类管理办法执行，梳理风险贷款客户名单，及时提出调整分类结果意见，确保风险分类结果准确，真实反映信贷资产质量。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"https://baike.baidu.com/item/%E6%B5%81%E5%8A%A8%E6%80%A7%E9%A3%8E%E9%99%A9/4536076" \t "_blank"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Fonts w:hint="eastAsia" w:ascii="仿宋_GB2312" w:hAnsi="仿宋_GB2312" w:eastAsia="仿宋_GB2312" w:cs="仿宋_GB2312"/>
          <w:b w:val="0"/>
          <w:bCs w:val="0"/>
          <w:color w:val="auto"/>
          <w:sz w:val="32"/>
          <w:szCs w:val="32"/>
          <w:highlight w:val="none"/>
          <w:lang w:val="en-US" w:eastAsia="zh-CN"/>
        </w:rPr>
        <w:t>流动性风险</w:t>
      </w:r>
      <w:r>
        <w:rPr>
          <w:rFonts w:hint="eastAsia" w:ascii="仿宋_GB2312" w:hAnsi="仿宋_GB2312" w:eastAsia="仿宋_GB2312" w:cs="仿宋_GB2312"/>
          <w:b w:val="0"/>
          <w:bCs w:val="0"/>
          <w:color w:val="auto"/>
          <w:sz w:val="32"/>
          <w:szCs w:val="32"/>
          <w:highlight w:val="none"/>
          <w:lang w:val="en-US" w:eastAsia="zh-CN"/>
        </w:rPr>
        <w:fldChar w:fldCharType="end"/>
      </w:r>
    </w:p>
    <w:p>
      <w:pPr>
        <w:pageBreakBefore w:val="0"/>
        <w:widowControl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eastAsia="zh-CN"/>
        </w:rPr>
        <w:t>本行按照当地监管要求,按季对流动性进行压力测试上报，资金使用作相应的计划。</w:t>
      </w:r>
      <w:r>
        <w:rPr>
          <w:rFonts w:hint="eastAsia" w:ascii="仿宋_GB2312" w:hAnsi="仿宋_GB2312" w:eastAsia="仿宋_GB2312" w:cs="仿宋_GB2312"/>
          <w:b w:val="0"/>
          <w:bCs/>
          <w:kern w:val="0"/>
          <w:sz w:val="32"/>
          <w:szCs w:val="32"/>
          <w:highlight w:val="none"/>
          <w:lang w:val="en-US" w:eastAsia="zh-CN"/>
        </w:rPr>
        <w:t>结合实际情况调整存款利率，降低了付息成本，强化资本管理，完善风险管理框架，适时开展资本充足压力测试，确保本行资本能够充分抵御所面临的风险。</w:t>
      </w:r>
    </w:p>
    <w:p>
      <w:pPr>
        <w:pageBreakBefore w:val="0"/>
        <w:widowControl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b w:val="0"/>
          <w:bCs/>
          <w:kern w:val="0"/>
          <w:sz w:val="32"/>
          <w:szCs w:val="32"/>
          <w:highlight w:val="none"/>
          <w:lang w:eastAsia="zh-CN"/>
        </w:rPr>
      </w:pPr>
      <w:r>
        <w:rPr>
          <w:rFonts w:hint="eastAsia" w:ascii="仿宋_GB2312" w:hAnsi="仿宋_GB2312" w:eastAsia="仿宋_GB2312" w:cs="仿宋_GB2312"/>
          <w:b w:val="0"/>
          <w:bCs/>
          <w:kern w:val="0"/>
          <w:sz w:val="32"/>
          <w:szCs w:val="32"/>
          <w:highlight w:val="none"/>
          <w:lang w:eastAsia="zh-CN"/>
        </w:rPr>
        <w:t>本行流动性风险监管指标包括</w:t>
      </w:r>
      <w:r>
        <w:rPr>
          <w:rFonts w:hint="eastAsia" w:ascii="仿宋_GB2312" w:hAnsi="仿宋_GB2312" w:eastAsia="仿宋_GB2312" w:cs="仿宋_GB2312"/>
          <w:b w:val="0"/>
          <w:bCs/>
          <w:kern w:val="0"/>
          <w:sz w:val="32"/>
          <w:szCs w:val="32"/>
          <w:highlight w:val="none"/>
          <w:lang w:val="en-US" w:eastAsia="zh-CN"/>
        </w:rPr>
        <w:t>流动性比例、流动性匹配率</w:t>
      </w:r>
      <w:r>
        <w:rPr>
          <w:rFonts w:hint="eastAsia" w:ascii="仿宋_GB2312" w:hAnsi="仿宋_GB2312" w:eastAsia="仿宋_GB2312" w:cs="仿宋_GB2312"/>
          <w:b w:val="0"/>
          <w:bCs/>
          <w:kern w:val="0"/>
          <w:sz w:val="32"/>
          <w:szCs w:val="32"/>
          <w:highlight w:val="none"/>
          <w:lang w:eastAsia="zh-CN"/>
        </w:rPr>
        <w:t>等，并对流动性风险监管指标设定预警值。本行指定专人定期监测流动性风险监管指标和监测指标。当监管指标已经或即将降至最低监管标准以下的，</w:t>
      </w:r>
      <w:r>
        <w:rPr>
          <w:rFonts w:hint="eastAsia" w:ascii="仿宋_GB2312" w:hAnsi="仿宋_GB2312" w:eastAsia="仿宋_GB2312" w:cs="仿宋_GB2312"/>
          <w:b w:val="0"/>
          <w:bCs/>
          <w:kern w:val="0"/>
          <w:sz w:val="32"/>
          <w:szCs w:val="32"/>
          <w:highlight w:val="none"/>
          <w:lang w:val="en-US" w:eastAsia="zh-CN"/>
        </w:rPr>
        <w:t>分析其原因，能清楚的了解本案行的财务状况和风险水平，并形成改进措施。本行流动性风险压力测试以测试时点的静态资产负债期限缺口为基础，补充表内外额外业务数据，在轻度、中度、重度三种压力情景下开展测试。</w:t>
      </w:r>
    </w:p>
    <w:p>
      <w:pPr>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报告期末，本行流动性状况整体稳健、适度。本行流动性比例</w:t>
      </w:r>
      <w:r>
        <w:rPr>
          <w:rFonts w:hint="eastAsia" w:ascii="仿宋_GB2312" w:hAnsi="仿宋_GB2312" w:eastAsia="仿宋_GB2312" w:cs="仿宋_GB2312"/>
          <w:color w:val="auto"/>
          <w:sz w:val="32"/>
          <w:szCs w:val="32"/>
          <w:highlight w:val="none"/>
          <w:lang w:val="en-US" w:eastAsia="zh-CN"/>
        </w:rPr>
        <w:t>161.13%，优质流动性资产充足率328.10%、流动性匹配率183.29%，均高于监管要求，符合本行年度流动性风险偏好。</w:t>
      </w:r>
    </w:p>
    <w:p>
      <w:pPr>
        <w:pageBreakBefore w:val="0"/>
        <w:widowControl w:val="0"/>
        <w:numPr>
          <w:ilvl w:val="-1"/>
          <w:numId w:val="0"/>
        </w:numPr>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kern w:val="2"/>
          <w:sz w:val="32"/>
          <w:szCs w:val="32"/>
          <w:highlight w:val="none"/>
          <w:lang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eastAsia="zh-CN" w:bidi="ar-SA"/>
        </w:rPr>
        <w:t>流动性比例</w:t>
      </w:r>
    </w:p>
    <w:tbl>
      <w:tblPr>
        <w:tblStyle w:val="14"/>
        <w:tblW w:w="8430" w:type="dxa"/>
        <w:tblInd w:w="0" w:type="dxa"/>
        <w:shd w:val="clear" w:color="auto" w:fill="auto"/>
        <w:tblLayout w:type="fixed"/>
        <w:tblCellMar>
          <w:top w:w="0" w:type="dxa"/>
          <w:left w:w="0" w:type="dxa"/>
          <w:bottom w:w="0" w:type="dxa"/>
          <w:right w:w="0" w:type="dxa"/>
        </w:tblCellMar>
      </w:tblPr>
      <w:tblGrid>
        <w:gridCol w:w="2580"/>
        <w:gridCol w:w="1095"/>
        <w:gridCol w:w="4755"/>
      </w:tblGrid>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本行</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2023年12月31日</w:t>
            </w:r>
          </w:p>
        </w:tc>
      </w:tr>
      <w:tr>
        <w:tblPrEx>
          <w:shd w:val="clear" w:color="auto" w:fill="auto"/>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流动性比例（%）</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161.13</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流动性资产余额（万元）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36920.89</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流动性负债余额（万元）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22914.19</w:t>
            </w:r>
          </w:p>
        </w:tc>
      </w:tr>
    </w:tbl>
    <w:p>
      <w:pPr>
        <w:pageBreakBefore w:val="0"/>
        <w:numPr>
          <w:ilvl w:val="-1"/>
          <w:numId w:val="0"/>
        </w:numPr>
        <w:kinsoku/>
        <w:wordWrap/>
        <w:overflowPunct/>
        <w:topLinePunct w:val="0"/>
        <w:autoSpaceDE/>
        <w:autoSpaceDN/>
        <w:bidi w:val="0"/>
        <w:adjustRightInd/>
        <w:snapToGrid w:val="0"/>
        <w:spacing w:line="600" w:lineRule="exact"/>
        <w:ind w:left="0" w:leftChars="0"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2.优质流动性资产充足率</w:t>
      </w:r>
    </w:p>
    <w:tbl>
      <w:tblPr>
        <w:tblStyle w:val="14"/>
        <w:tblW w:w="8430" w:type="dxa"/>
        <w:tblInd w:w="0" w:type="dxa"/>
        <w:shd w:val="clear" w:color="auto" w:fill="auto"/>
        <w:tblLayout w:type="fixed"/>
        <w:tblCellMar>
          <w:top w:w="0" w:type="dxa"/>
          <w:left w:w="0" w:type="dxa"/>
          <w:bottom w:w="0" w:type="dxa"/>
          <w:right w:w="0" w:type="dxa"/>
        </w:tblCellMar>
      </w:tblPr>
      <w:tblGrid>
        <w:gridCol w:w="2580"/>
        <w:gridCol w:w="1095"/>
        <w:gridCol w:w="4755"/>
      </w:tblGrid>
      <w:tr>
        <w:tblPrEx>
          <w:shd w:val="clear" w:color="auto" w:fill="auto"/>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本行</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2023年12月31日</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优质流动性资产充足率（%）</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328.10</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优质流动性资产（万元）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33392.13</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短期现金净流出（万元）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10177.32</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3.流动性匹配率</w:t>
      </w:r>
    </w:p>
    <w:tbl>
      <w:tblPr>
        <w:tblStyle w:val="14"/>
        <w:tblW w:w="8430" w:type="dxa"/>
        <w:tblInd w:w="0" w:type="dxa"/>
        <w:shd w:val="clear" w:color="auto" w:fill="auto"/>
        <w:tblLayout w:type="fixed"/>
        <w:tblCellMar>
          <w:top w:w="0" w:type="dxa"/>
          <w:left w:w="0" w:type="dxa"/>
          <w:bottom w:w="0" w:type="dxa"/>
          <w:right w:w="0" w:type="dxa"/>
        </w:tblCellMar>
      </w:tblPr>
      <w:tblGrid>
        <w:gridCol w:w="2580"/>
        <w:gridCol w:w="1095"/>
        <w:gridCol w:w="4755"/>
      </w:tblGrid>
      <w:tr>
        <w:tblPrEx>
          <w:shd w:val="clear" w:color="auto" w:fill="auto"/>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本行</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2023年12月31日</w:t>
            </w:r>
          </w:p>
        </w:tc>
      </w:tr>
      <w:tr>
        <w:tblPrEx>
          <w:shd w:val="clear" w:color="auto" w:fill="auto"/>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流动性匹配率（%）</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183.29</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加权资金来源（万元）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80272.59</w:t>
            </w:r>
          </w:p>
        </w:tc>
      </w:tr>
      <w:tr>
        <w:tblPrEx>
          <w:tblCellMar>
            <w:top w:w="0" w:type="dxa"/>
            <w:left w:w="0" w:type="dxa"/>
            <w:bottom w:w="0" w:type="dxa"/>
            <w:right w:w="0" w:type="dxa"/>
          </w:tblCellMar>
        </w:tblPrEx>
        <w:trPr>
          <w:trHeight w:val="240" w:hRule="atLeast"/>
        </w:trPr>
        <w:tc>
          <w:tcPr>
            <w:tcW w:w="25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加权资金运用（万元）</w:t>
            </w:r>
          </w:p>
        </w:tc>
        <w:tc>
          <w:tcPr>
            <w:tcW w:w="10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eastAsia" w:ascii="仿宋_GB2312" w:hAnsi="仿宋_GB2312" w:eastAsia="仿宋_GB2312" w:cs="仿宋_GB2312"/>
                <w:i w:val="0"/>
                <w:color w:val="auto"/>
                <w:sz w:val="21"/>
                <w:szCs w:val="21"/>
                <w:highlight w:val="none"/>
                <w:u w:val="none"/>
              </w:rPr>
            </w:pPr>
          </w:p>
        </w:tc>
        <w:tc>
          <w:tcPr>
            <w:tcW w:w="47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pacing w:line="600" w:lineRule="exac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43795.78</w:t>
            </w:r>
          </w:p>
        </w:tc>
      </w:tr>
    </w:tbl>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"https://baike.baidu.com/item/%E5%B8%82%E5%9C%BA%E9%A3%8E%E9%99%A9/1690357" \t "_blank"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Fonts w:hint="eastAsia" w:ascii="仿宋_GB2312" w:hAnsi="仿宋_GB2312" w:eastAsia="仿宋_GB2312" w:cs="仿宋_GB2312"/>
          <w:b w:val="0"/>
          <w:bCs w:val="0"/>
          <w:color w:val="auto"/>
          <w:sz w:val="32"/>
          <w:szCs w:val="32"/>
          <w:highlight w:val="none"/>
          <w:lang w:val="en-US" w:eastAsia="zh-CN"/>
        </w:rPr>
        <w:t>市场风险</w:t>
      </w:r>
      <w:r>
        <w:rPr>
          <w:rFonts w:hint="eastAsia" w:ascii="仿宋_GB2312" w:hAnsi="仿宋_GB2312" w:eastAsia="仿宋_GB2312" w:cs="仿宋_GB2312"/>
          <w:b w:val="0"/>
          <w:bCs w:val="0"/>
          <w:color w:val="auto"/>
          <w:sz w:val="32"/>
          <w:szCs w:val="32"/>
          <w:highlight w:val="none"/>
          <w:lang w:val="en-US" w:eastAsia="zh-CN"/>
        </w:rPr>
        <w:fldChar w:fldCharType="end"/>
      </w:r>
      <w:r>
        <w:rPr>
          <w:rFonts w:hint="eastAsia" w:ascii="仿宋_GB2312" w:hAnsi="仿宋_GB2312" w:eastAsia="仿宋_GB2312" w:cs="仿宋_GB2312"/>
          <w:b w:val="0"/>
          <w:bCs w:val="0"/>
          <w:color w:val="auto"/>
          <w:sz w:val="32"/>
          <w:szCs w:val="32"/>
          <w:highlight w:val="none"/>
          <w:lang w:val="en-US" w:eastAsia="zh-CN"/>
        </w:rPr>
        <w:t>（银行账簿利率风险）</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市场风险是指市场价格（利率、汇率、股票价格和商品价格）的不利变动</w:t>
      </w:r>
      <w:r>
        <w:rPr>
          <w:rFonts w:hint="eastAsia" w:ascii="仿宋_GB2312" w:hAnsi="仿宋_GB2312" w:eastAsia="仿宋_GB2312" w:cs="仿宋_GB2312"/>
          <w:color w:val="auto"/>
          <w:sz w:val="32"/>
          <w:szCs w:val="32"/>
          <w:highlight w:val="none"/>
        </w:rPr>
        <w:t>而使</w:t>
      </w:r>
      <w:r>
        <w:rPr>
          <w:rFonts w:hint="eastAsia" w:ascii="仿宋_GB2312" w:hAnsi="仿宋_GB2312" w:eastAsia="仿宋_GB2312" w:cs="仿宋_GB2312"/>
          <w:color w:val="auto"/>
          <w:sz w:val="32"/>
          <w:szCs w:val="32"/>
          <w:highlight w:val="none"/>
          <w:lang w:val="en-US" w:eastAsia="zh-CN"/>
        </w:rPr>
        <w:t>银</w:t>
      </w:r>
      <w:r>
        <w:rPr>
          <w:rFonts w:hint="eastAsia" w:ascii="仿宋_GB2312" w:hAnsi="仿宋_GB2312" w:eastAsia="仿宋_GB2312" w:cs="仿宋_GB2312"/>
          <w:color w:val="auto"/>
          <w:sz w:val="32"/>
          <w:szCs w:val="32"/>
          <w:highlight w:val="none"/>
        </w:rPr>
        <w:t>行表内和表外业务发生损失的风险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本行目前未开展债券、衍生品等交易类业务和外汇业务，暂不涉及交易账簿利率风险和汇率风险，本行主要面临的是银行账簿利率风险。</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银行账簿利率风险是指利率水平、期限结构等不利变动导致银行账簿经济价值和整体收益遭受损失的风险。本行银行账簿利率风险管理的目标是将银行账簿利率风险控制在本行可以承受的合理范围内，避免本行银行账簿经济价值和整体收益产生重大损失。</w:t>
      </w:r>
    </w:p>
    <w:p>
      <w:pPr>
        <w:pStyle w:val="23"/>
        <w:keepNext w:val="0"/>
        <w:keepLines w:val="0"/>
        <w:pageBreakBefore w:val="0"/>
        <w:widowControl w:val="0"/>
        <w:kinsoku/>
        <w:wordWrap/>
        <w:overflowPunct/>
        <w:topLinePunct w:val="0"/>
        <w:autoSpaceDE/>
        <w:autoSpaceDN/>
        <w:bidi w:val="0"/>
        <w:snapToGrid w:val="0"/>
        <w:spacing w:line="600" w:lineRule="exact"/>
        <w:ind w:firstLine="64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本行</w:t>
      </w:r>
      <w:r>
        <w:rPr>
          <w:rFonts w:hint="eastAsia" w:ascii="仿宋_GB2312" w:hAnsi="仿宋_GB2312" w:eastAsia="仿宋_GB2312" w:cs="仿宋_GB2312"/>
          <w:b w:val="0"/>
          <w:bCs/>
          <w:color w:val="auto"/>
          <w:sz w:val="32"/>
          <w:szCs w:val="32"/>
          <w:highlight w:val="none"/>
          <w:lang w:eastAsia="zh-CN"/>
        </w:rPr>
        <w:t>根据</w:t>
      </w:r>
      <w:r>
        <w:rPr>
          <w:rFonts w:hint="eastAsia" w:ascii="仿宋_GB2312" w:hAnsi="仿宋_GB2312" w:eastAsia="仿宋_GB2312" w:cs="仿宋_GB2312"/>
          <w:b w:val="0"/>
          <w:bCs/>
          <w:color w:val="auto"/>
          <w:sz w:val="32"/>
          <w:szCs w:val="32"/>
          <w:highlight w:val="none"/>
          <w:lang w:val="en-US" w:eastAsia="zh-CN"/>
        </w:rPr>
        <w:t>银行账簿利率风险管理</w:t>
      </w:r>
      <w:r>
        <w:rPr>
          <w:rFonts w:hint="eastAsia" w:ascii="仿宋_GB2312" w:hAnsi="仿宋_GB2312" w:eastAsia="仿宋_GB2312" w:cs="仿宋_GB2312"/>
          <w:b w:val="0"/>
          <w:bCs/>
          <w:color w:val="auto"/>
          <w:sz w:val="32"/>
          <w:szCs w:val="32"/>
          <w:highlight w:val="none"/>
          <w:lang w:eastAsia="zh-CN"/>
        </w:rPr>
        <w:t>要求，</w:t>
      </w:r>
      <w:r>
        <w:rPr>
          <w:rFonts w:hint="eastAsia" w:ascii="仿宋_GB2312" w:hAnsi="仿宋_GB2312" w:eastAsia="仿宋_GB2312" w:cs="仿宋_GB2312"/>
          <w:b w:val="0"/>
          <w:bCs/>
          <w:color w:val="auto"/>
          <w:sz w:val="32"/>
          <w:szCs w:val="32"/>
          <w:highlight w:val="none"/>
          <w:lang w:val="en-US" w:eastAsia="zh-CN"/>
        </w:rPr>
        <w:t>使用监管提供的压力测试报表，</w:t>
      </w:r>
      <w:r>
        <w:rPr>
          <w:rFonts w:hint="eastAsia" w:ascii="仿宋_GB2312" w:hAnsi="仿宋_GB2312" w:eastAsia="仿宋_GB2312" w:cs="仿宋_GB2312"/>
          <w:b w:val="0"/>
          <w:bCs/>
          <w:color w:val="auto"/>
          <w:sz w:val="32"/>
          <w:szCs w:val="32"/>
          <w:highlight w:val="none"/>
          <w:lang w:eastAsia="zh-CN"/>
        </w:rPr>
        <w:t>开展行内银行账簿利率风险压力测试，充分识别和评估本行可能面临的银行账簿利率风险，合理量化银行账簿利率风险可能带来的经济损失。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2023年本行坚持建立健全市场风险管理体系，有效防范市场风险，确保安全稳健运行。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一是提高风险管理水平。加强内部控制和监督，通过建立风险预警系统，银行可以及时发现和解决潜在的风险问题。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w:t>
      </w:r>
      <w:r>
        <w:rPr>
          <w:rFonts w:hint="eastAsia" w:ascii="仿宋_GB2312" w:hAnsi="仿宋_GB2312" w:eastAsia="仿宋_GB2312" w:cs="仿宋_GB2312"/>
          <w:b w:val="0"/>
          <w:bCs/>
          <w:color w:val="auto"/>
          <w:sz w:val="32"/>
          <w:szCs w:val="32"/>
          <w:highlight w:val="none"/>
          <w:lang w:eastAsia="zh-CN"/>
        </w:rPr>
        <w:t>是加强银行账簿利率风险监测与计量。密切</w:t>
      </w:r>
      <w:r>
        <w:rPr>
          <w:rFonts w:hint="eastAsia" w:ascii="仿宋_GB2312" w:hAnsi="仿宋_GB2312" w:eastAsia="仿宋_GB2312" w:cs="仿宋_GB2312"/>
          <w:b w:val="0"/>
          <w:bCs/>
          <w:color w:val="auto"/>
          <w:sz w:val="32"/>
          <w:szCs w:val="32"/>
          <w:highlight w:val="none"/>
        </w:rPr>
        <w:t>关注政策动向和</w:t>
      </w:r>
      <w:r>
        <w:rPr>
          <w:rFonts w:hint="eastAsia" w:ascii="仿宋_GB2312" w:hAnsi="仿宋_GB2312" w:eastAsia="仿宋_GB2312" w:cs="仿宋_GB2312"/>
          <w:b w:val="0"/>
          <w:bCs/>
          <w:color w:val="auto"/>
          <w:sz w:val="32"/>
          <w:szCs w:val="32"/>
          <w:highlight w:val="none"/>
          <w:lang w:eastAsia="zh-CN"/>
        </w:rPr>
        <w:t>外部</w:t>
      </w:r>
      <w:r>
        <w:rPr>
          <w:rFonts w:hint="eastAsia" w:ascii="仿宋_GB2312" w:hAnsi="仿宋_GB2312" w:eastAsia="仿宋_GB2312" w:cs="仿宋_GB2312"/>
          <w:b w:val="0"/>
          <w:bCs/>
          <w:color w:val="auto"/>
          <w:sz w:val="32"/>
          <w:szCs w:val="32"/>
          <w:highlight w:val="none"/>
        </w:rPr>
        <w:t>利率环境变化，</w:t>
      </w:r>
      <w:r>
        <w:rPr>
          <w:rFonts w:hint="eastAsia" w:ascii="仿宋_GB2312" w:hAnsi="仿宋_GB2312" w:eastAsia="仿宋_GB2312" w:cs="仿宋_GB2312"/>
          <w:b w:val="0"/>
          <w:bCs/>
          <w:color w:val="auto"/>
          <w:sz w:val="32"/>
          <w:szCs w:val="32"/>
          <w:highlight w:val="none"/>
          <w:lang w:eastAsia="zh-CN"/>
        </w:rPr>
        <w:t>跟踪</w:t>
      </w:r>
      <w:r>
        <w:rPr>
          <w:rFonts w:hint="eastAsia" w:ascii="仿宋_GB2312" w:hAnsi="仿宋_GB2312" w:eastAsia="仿宋_GB2312" w:cs="仿宋_GB2312"/>
          <w:b w:val="0"/>
          <w:bCs/>
          <w:color w:val="auto"/>
          <w:sz w:val="32"/>
          <w:szCs w:val="32"/>
          <w:highlight w:val="none"/>
          <w:lang w:val="en-US" w:eastAsia="zh-CN"/>
        </w:rPr>
        <w:t>监测</w:t>
      </w:r>
      <w:r>
        <w:rPr>
          <w:rFonts w:hint="eastAsia" w:ascii="仿宋_GB2312" w:hAnsi="仿宋_GB2312" w:eastAsia="仿宋_GB2312" w:cs="仿宋_GB2312"/>
          <w:b w:val="0"/>
          <w:bCs/>
          <w:color w:val="auto"/>
          <w:sz w:val="32"/>
          <w:szCs w:val="32"/>
          <w:highlight w:val="none"/>
          <w:lang w:eastAsia="zh-CN"/>
        </w:rPr>
        <w:t>存贷款执行利率变动情况，深入分析利率变动影响。</w:t>
      </w:r>
      <w:r>
        <w:rPr>
          <w:rFonts w:hint="eastAsia" w:ascii="仿宋_GB2312" w:hAnsi="仿宋_GB2312" w:eastAsia="仿宋_GB2312" w:cs="仿宋_GB2312"/>
          <w:b w:val="0"/>
          <w:bCs/>
          <w:color w:val="auto"/>
          <w:sz w:val="32"/>
          <w:szCs w:val="32"/>
          <w:highlight w:val="none"/>
          <w:lang w:val="en-US" w:eastAsia="zh-CN"/>
        </w:rPr>
        <w:t>持续推进客户行为模型建设和客户行为分析，评估客户期权性行为对利率风险的影响，加强全面风险管理体系建设。</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是</w:t>
      </w:r>
      <w:r>
        <w:rPr>
          <w:rFonts w:hint="eastAsia" w:ascii="仿宋_GB2312" w:hAnsi="仿宋_GB2312" w:eastAsia="仿宋_GB2312" w:cs="仿宋_GB2312"/>
          <w:b w:val="0"/>
          <w:bCs/>
          <w:color w:val="auto"/>
          <w:sz w:val="32"/>
          <w:szCs w:val="32"/>
          <w:highlight w:val="none"/>
          <w:lang w:eastAsia="zh-CN"/>
        </w:rPr>
        <w:t>做好银行账簿利率风险控制与缓释。根据利率风险管理需要，</w:t>
      </w:r>
      <w:r>
        <w:rPr>
          <w:rFonts w:hint="eastAsia" w:ascii="仿宋_GB2312" w:hAnsi="仿宋_GB2312" w:eastAsia="仿宋_GB2312" w:cs="仿宋_GB2312"/>
          <w:b w:val="0"/>
          <w:bCs/>
          <w:color w:val="auto"/>
          <w:sz w:val="32"/>
          <w:szCs w:val="32"/>
          <w:highlight w:val="none"/>
        </w:rPr>
        <w:t>结合行内的实际业务结构，合理规划利率敏感性资产负债重定价期限结构，积极应对利率波动对本行业务的影响</w:t>
      </w:r>
      <w:r>
        <w:rPr>
          <w:rFonts w:hint="eastAsia" w:ascii="仿宋_GB2312" w:hAnsi="仿宋_GB2312" w:eastAsia="仿宋_GB2312" w:cs="仿宋_GB2312"/>
          <w:b w:val="0"/>
          <w:bCs/>
          <w:color w:val="auto"/>
          <w:sz w:val="32"/>
          <w:szCs w:val="32"/>
          <w:highlight w:val="none"/>
          <w:lang w:eastAsia="zh-CN"/>
        </w:rPr>
        <w:t>。持续</w:t>
      </w:r>
      <w:r>
        <w:rPr>
          <w:rFonts w:hint="eastAsia" w:ascii="仿宋_GB2312" w:hAnsi="仿宋_GB2312" w:eastAsia="仿宋_GB2312" w:cs="仿宋_GB2312"/>
          <w:b w:val="0"/>
          <w:bCs/>
          <w:color w:val="auto"/>
          <w:sz w:val="32"/>
          <w:szCs w:val="32"/>
          <w:highlight w:val="none"/>
          <w:lang w:val="en-US" w:eastAsia="zh-CN"/>
        </w:rPr>
        <w:t>对资产负债结构进行优化调整</w:t>
      </w:r>
      <w:r>
        <w:rPr>
          <w:rFonts w:hint="eastAsia" w:ascii="仿宋_GB2312" w:hAnsi="仿宋_GB2312" w:eastAsia="仿宋_GB2312" w:cs="仿宋_GB2312"/>
          <w:b w:val="0"/>
          <w:bCs/>
          <w:color w:val="auto"/>
          <w:sz w:val="32"/>
          <w:szCs w:val="32"/>
          <w:highlight w:val="none"/>
          <w:lang w:eastAsia="zh-CN"/>
        </w:rPr>
        <w:t>，提高风险主动管理能力。</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fldChar w:fldCharType="begin"/>
      </w:r>
      <w:r>
        <w:rPr>
          <w:rFonts w:hint="eastAsia" w:ascii="仿宋_GB2312" w:hAnsi="仿宋_GB2312" w:eastAsia="仿宋_GB2312" w:cs="仿宋_GB2312"/>
          <w:b w:val="0"/>
          <w:bCs w:val="0"/>
          <w:color w:val="auto"/>
          <w:sz w:val="32"/>
          <w:szCs w:val="32"/>
          <w:highlight w:val="none"/>
        </w:rPr>
        <w:instrText xml:space="preserve"> HYPERLINK "https://baike.baidu.com/item/%E6%93%8D%E4%BD%9C%E9%A3%8E%E9%99%A9/2465469" \t "_blank" </w:instrText>
      </w:r>
      <w:r>
        <w:rPr>
          <w:rFonts w:hint="eastAsia" w:ascii="仿宋_GB2312" w:hAnsi="仿宋_GB2312" w:eastAsia="仿宋_GB2312" w:cs="仿宋_GB2312"/>
          <w:b w:val="0"/>
          <w:bCs w:val="0"/>
          <w:color w:val="auto"/>
          <w:sz w:val="32"/>
          <w:szCs w:val="32"/>
          <w:highlight w:val="none"/>
        </w:rPr>
        <w:fldChar w:fldCharType="separate"/>
      </w:r>
      <w:r>
        <w:rPr>
          <w:rFonts w:hint="eastAsia" w:ascii="仿宋_GB2312" w:hAnsi="仿宋_GB2312" w:eastAsia="仿宋_GB2312" w:cs="仿宋_GB2312"/>
          <w:b w:val="0"/>
          <w:bCs w:val="0"/>
          <w:color w:val="auto"/>
          <w:sz w:val="32"/>
          <w:szCs w:val="32"/>
          <w:highlight w:val="none"/>
        </w:rPr>
        <w:t>操作风险</w:t>
      </w:r>
      <w:r>
        <w:rPr>
          <w:rFonts w:hint="eastAsia" w:ascii="仿宋_GB2312" w:hAnsi="仿宋_GB2312" w:eastAsia="仿宋_GB2312" w:cs="仿宋_GB2312"/>
          <w:b w:val="0"/>
          <w:bCs w:val="0"/>
          <w:color w:val="auto"/>
          <w:sz w:val="32"/>
          <w:szCs w:val="32"/>
          <w:highlight w:val="none"/>
        </w:rPr>
        <w:fldChar w:fldCharType="end"/>
      </w:r>
      <w:r>
        <w:rPr>
          <w:rFonts w:hint="eastAsia" w:ascii="仿宋_GB2312" w:hAnsi="仿宋_GB2312" w:eastAsia="仿宋_GB2312" w:cs="仿宋_GB2312"/>
          <w:b w:val="0"/>
          <w:bCs w:val="0"/>
          <w:color w:val="auto"/>
          <w:sz w:val="32"/>
          <w:szCs w:val="32"/>
          <w:highlight w:val="none"/>
        </w:rPr>
        <w:t>状况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2023年本行严格执行《茌平沪农商村镇银行操作风险管理办法》要求，有效识别、评估、监测和控制操作风险，严格防控重大操作风险事件的发生，主要措施如下：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1.树立正确的操作风险管理观念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是通过组织学习，培养员工正确的操作风险意识，让员工主动控制风险，构建全员参与的操作风险管理文化。二是加强自我保护意识的教育，熟悉业务操作，养成良好的操作习惯。三是加强管理人员素质，做员工仿效的榜样。四是严格执行制度，对违反规章制度人员按照要求予以处罚。五是鼓励员工对违规行为举报，建立检举人保护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2.完善操作风险管理体系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是按照《茌平沪农商村镇银行操作风险管理办法》及实际操作中遇到的问题，对制度存在缺陷的，及时进行相应的完善。二是建立分工明确的操作风险管理部门架构，由风险管理部牵头建立对高层管理人员的监督制约机制，其他各层面配合制定操作风险管理策略，防止管理断层和风险控制的盲区，使操作风险得到有效控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报告期内，本行以防范重大操作风险损失为目标，持续完善风险管理。报告期内，本行持续优化操作风险管理和内部控制制度，健全操作风险和内部控制评价机制，未发生重大操作风险事件。</w:t>
      </w: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leftChars="0"/>
        <w:jc w:val="center"/>
        <w:textAlignment w:val="auto"/>
        <w:rPr>
          <w:rFonts w:hint="eastAsia" w:ascii="仿宋_GB2312" w:hAnsi="仿宋_GB2312" w:eastAsia="仿宋_GB2312" w:cs="仿宋_GB2312"/>
          <w:color w:val="auto"/>
          <w:sz w:val="32"/>
          <w:szCs w:val="32"/>
          <w:highlight w:val="none"/>
          <w:lang w:val="en-US" w:eastAsia="zh-CN"/>
        </w:rPr>
      </w:pP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left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第六节 关联交易情况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截至2023年末，</w:t>
      </w:r>
      <w:r>
        <w:rPr>
          <w:rFonts w:hint="eastAsia" w:ascii="仿宋_GB2312" w:hAnsi="仿宋_GB2312" w:eastAsia="仿宋_GB2312" w:cs="仿宋_GB2312"/>
          <w:color w:val="auto"/>
          <w:sz w:val="32"/>
          <w:szCs w:val="32"/>
          <w:highlight w:val="none"/>
          <w:lang w:val="en-US" w:eastAsia="zh-CN"/>
        </w:rPr>
        <w:t>本行授信类关联交易共计4笔，信贷授信类为</w:t>
      </w:r>
      <w:r>
        <w:rPr>
          <w:rFonts w:hint="eastAsia" w:ascii="仿宋_GB2312" w:hAnsi="仿宋_GB2312" w:eastAsia="仿宋_GB2312" w:cs="仿宋_GB2312"/>
          <w:bCs/>
          <w:color w:val="auto"/>
          <w:sz w:val="32"/>
          <w:szCs w:val="32"/>
          <w:highlight w:val="none"/>
          <w:lang w:val="en-US" w:eastAsia="zh-CN"/>
        </w:rPr>
        <w:t>个人贷款3笔，余额122.19万元，企业贷款1笔，余额268万元，</w:t>
      </w:r>
      <w:r>
        <w:rPr>
          <w:rFonts w:hint="eastAsia" w:ascii="仿宋_GB2312" w:hAnsi="仿宋_GB2312" w:eastAsia="仿宋_GB2312" w:cs="仿宋_GB2312"/>
          <w:color w:val="auto"/>
          <w:sz w:val="32"/>
          <w:szCs w:val="32"/>
          <w:highlight w:val="none"/>
          <w:lang w:val="en-US" w:eastAsia="zh-CN"/>
        </w:rPr>
        <w:t>余额共计390.19万元，</w:t>
      </w:r>
      <w:r>
        <w:rPr>
          <w:rFonts w:hint="eastAsia" w:ascii="仿宋_GB2312" w:hAnsi="仿宋_GB2312" w:eastAsia="仿宋_GB2312" w:cs="仿宋_GB2312"/>
          <w:bCs/>
          <w:color w:val="auto"/>
          <w:sz w:val="32"/>
          <w:szCs w:val="32"/>
          <w:highlight w:val="none"/>
          <w:lang w:val="en-US" w:eastAsia="zh-CN"/>
        </w:rPr>
        <w:t>全部关联度1.71%。</w:t>
      </w:r>
      <w:r>
        <w:rPr>
          <w:rFonts w:hint="eastAsia" w:ascii="仿宋_GB2312" w:hAnsi="仿宋_GB2312" w:eastAsia="仿宋_GB2312" w:cs="仿宋_GB2312"/>
          <w:color w:val="auto"/>
          <w:sz w:val="32"/>
          <w:szCs w:val="32"/>
          <w:highlight w:val="none"/>
          <w:lang w:val="en-US" w:eastAsia="zh-CN"/>
        </w:rPr>
        <w:t>其中：一般关联交易2笔余额70万元，分别为范春梅50万元，刘为章20万元；重大关联交易2笔余额320.19万元，分别为林海阳52.19万元、山东宇洋汽车尾气净化装置有限公司268万元。授信类存放主发起行同业定期存款关联交易2笔，余额1616.84万元（包括本金和利息），属一般关联交易；服务类关联交易累计发生额83.29万元，属重大关联交易；存款和其他类型关联交易金额为161.03万元，属一般关联交易。不存在违规关联交易、大额授信行为、掩盖关联关系、拆分交易、优化或变相优化关联交易条件、违规授信或担保、套现、挪用信贷资金等行为。</w:t>
      </w:r>
      <w:r>
        <w:rPr>
          <w:rFonts w:hint="eastAsia" w:ascii="仿宋_GB2312" w:hAnsi="仿宋_GB2312" w:eastAsia="仿宋_GB2312" w:cs="仿宋_GB2312"/>
          <w:b w:val="0"/>
          <w:bCs w:val="0"/>
          <w:color w:val="auto"/>
          <w:sz w:val="32"/>
          <w:szCs w:val="32"/>
          <w:highlight w:val="none"/>
          <w:lang w:val="en-US" w:eastAsia="zh-CN"/>
        </w:rPr>
        <w:t>关联交易具体情况如下：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一、授信类关联交易</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（一）借款人</w:t>
      </w:r>
      <w:r>
        <w:rPr>
          <w:rFonts w:hint="eastAsia" w:ascii="仿宋_GB2312" w:hAnsi="仿宋_GB2312" w:eastAsia="仿宋_GB2312" w:cs="仿宋_GB2312"/>
          <w:bCs w:val="0"/>
          <w:color w:val="auto"/>
          <w:sz w:val="32"/>
          <w:szCs w:val="32"/>
          <w:highlight w:val="none"/>
          <w:lang w:val="en-US" w:eastAsia="zh-CN"/>
        </w:rPr>
        <w:t>范春梅，女，</w:t>
      </w:r>
      <w:r>
        <w:rPr>
          <w:rFonts w:hint="eastAsia" w:ascii="仿宋_GB2312" w:hAnsi="仿宋_GB2312" w:eastAsia="仿宋_GB2312" w:cs="仿宋_GB2312"/>
          <w:b w:val="0"/>
          <w:bCs w:val="0"/>
          <w:color w:val="auto"/>
          <w:sz w:val="32"/>
          <w:szCs w:val="32"/>
          <w:highlight w:val="none"/>
          <w:lang w:val="en-US" w:eastAsia="zh-CN"/>
        </w:rPr>
        <w:t>向本行申请保证贷款</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b w:val="0"/>
          <w:bCs w:val="0"/>
          <w:color w:val="auto"/>
          <w:sz w:val="32"/>
          <w:szCs w:val="32"/>
          <w:highlight w:val="none"/>
          <w:lang w:val="en-US" w:eastAsia="zh-CN"/>
        </w:rPr>
        <w:t>，期限36个月，采用</w:t>
      </w:r>
      <w:r>
        <w:rPr>
          <w:rFonts w:hint="eastAsia" w:ascii="仿宋_GB2312" w:hAnsi="仿宋_GB2312" w:eastAsia="仿宋_GB2312" w:cs="仿宋_GB2312"/>
          <w:color w:val="auto"/>
          <w:sz w:val="32"/>
          <w:szCs w:val="32"/>
          <w:highlight w:val="none"/>
          <w:lang w:eastAsia="zh-CN"/>
        </w:rPr>
        <w:t>按月结息、到期一次性还本</w:t>
      </w:r>
      <w:r>
        <w:rPr>
          <w:rFonts w:hint="eastAsia" w:ascii="仿宋_GB2312" w:hAnsi="仿宋_GB2312" w:eastAsia="仿宋_GB2312" w:cs="仿宋_GB2312"/>
          <w:b w:val="0"/>
          <w:bCs w:val="0"/>
          <w:color w:val="auto"/>
          <w:sz w:val="32"/>
          <w:szCs w:val="32"/>
          <w:highlight w:val="none"/>
          <w:lang w:val="en-US" w:eastAsia="zh-CN"/>
        </w:rPr>
        <w:t>还款方式。</w:t>
      </w:r>
      <w:r>
        <w:rPr>
          <w:rFonts w:hint="eastAsia" w:ascii="仿宋_GB2312" w:hAnsi="仿宋_GB2312" w:eastAsia="仿宋_GB2312" w:cs="仿宋_GB2312"/>
          <w:bCs w:val="0"/>
          <w:color w:val="auto"/>
          <w:sz w:val="32"/>
          <w:szCs w:val="32"/>
          <w:highlight w:val="none"/>
          <w:lang w:val="en-US" w:eastAsia="zh-CN"/>
        </w:rPr>
        <w:t>范春梅为本行监事张丙军配偶</w:t>
      </w:r>
      <w:r>
        <w:rPr>
          <w:rFonts w:hint="eastAsia" w:ascii="仿宋_GB2312" w:hAnsi="仿宋_GB2312" w:eastAsia="仿宋_GB2312" w:cs="仿宋_GB2312"/>
          <w:b w:val="0"/>
          <w:bCs w:val="0"/>
          <w:color w:val="auto"/>
          <w:sz w:val="32"/>
          <w:szCs w:val="32"/>
          <w:highlight w:val="none"/>
          <w:lang w:val="en-US" w:eastAsia="zh-CN"/>
        </w:rPr>
        <w:t>，为本行内部人的近亲属，2023年末贷款余额为50万元，属本行内部人关联交易贷款</w:t>
      </w:r>
      <w:r>
        <w:rPr>
          <w:rFonts w:hint="eastAsia" w:ascii="仿宋_GB2312" w:hAnsi="仿宋_GB2312" w:eastAsia="仿宋_GB2312" w:cs="仿宋_GB2312"/>
          <w:color w:val="auto"/>
          <w:sz w:val="32"/>
          <w:szCs w:val="32"/>
          <w:highlight w:val="none"/>
          <w:lang w:val="en-US" w:eastAsia="zh-CN"/>
        </w:rPr>
        <w:t>一般关联交易</w:t>
      </w:r>
      <w:r>
        <w:rPr>
          <w:rFonts w:hint="eastAsia" w:ascii="仿宋_GB2312" w:hAnsi="仿宋_GB2312" w:eastAsia="仿宋_GB2312" w:cs="仿宋_GB2312"/>
          <w:b w:val="0"/>
          <w:bCs w:val="0"/>
          <w:color w:val="auto"/>
          <w:sz w:val="32"/>
          <w:szCs w:val="32"/>
          <w:highlight w:val="none"/>
          <w:lang w:val="en-US" w:eastAsia="zh-CN"/>
        </w:rPr>
        <w:t>范畴，本笔贷款的金额、期限、利率、先决条件等不优于其他授信人。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借款人林海阳，男，向本行申请一手房按揭贷款61万元，期限360个月，采用按月等额本金还款方式。林海阳同本行微小团队客户经理林敏为亲兄妹关系，为本行内部人的近亲属，2023年末贷款余额为52.19万元，属本行内部人关联交易贷款及重大关联交易范畴，本笔贷款的金额、期限、利率、先决条件等不优于其他授信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（三）借款人刘为章，男，</w:t>
      </w:r>
      <w:bookmarkStart w:id="2" w:name="_GoBack"/>
      <w:bookmarkEnd w:id="2"/>
      <w:r>
        <w:rPr>
          <w:rFonts w:hint="eastAsia" w:ascii="仿宋_GB2312" w:hAnsi="仿宋_GB2312" w:eastAsia="仿宋_GB2312" w:cs="仿宋_GB2312"/>
          <w:b w:val="0"/>
          <w:bCs w:val="0"/>
          <w:color w:val="auto"/>
          <w:sz w:val="32"/>
          <w:szCs w:val="32"/>
          <w:highlight w:val="none"/>
          <w:lang w:val="en-US" w:eastAsia="zh-CN"/>
        </w:rPr>
        <w:t>向本行申请民兴快贷经营贷款20万元，期限36个月，采用先息后本还款方式。借款人刘为章为本行客户经理赵亚军的舅舅，为本行内部人的近亲属，2023年末贷款余额为20万元，属本行内部人关联交易贷款</w:t>
      </w:r>
      <w:r>
        <w:rPr>
          <w:rFonts w:hint="eastAsia" w:ascii="仿宋_GB2312" w:hAnsi="仿宋_GB2312" w:eastAsia="仿宋_GB2312" w:cs="仿宋_GB2312"/>
          <w:color w:val="auto"/>
          <w:sz w:val="32"/>
          <w:szCs w:val="32"/>
          <w:highlight w:val="none"/>
          <w:lang w:val="en-US" w:eastAsia="zh-CN"/>
        </w:rPr>
        <w:t>一般关联</w:t>
      </w:r>
      <w:r>
        <w:rPr>
          <w:rFonts w:hint="eastAsia" w:ascii="仿宋_GB2312" w:hAnsi="仿宋_GB2312" w:eastAsia="仿宋_GB2312" w:cs="仿宋_GB2312"/>
          <w:b w:val="0"/>
          <w:bCs w:val="0"/>
          <w:color w:val="auto"/>
          <w:sz w:val="32"/>
          <w:szCs w:val="32"/>
          <w:highlight w:val="none"/>
          <w:lang w:val="en-US" w:eastAsia="zh-CN"/>
        </w:rPr>
        <w:t>交易范畴，本笔贷款的金额、期限、利率、先决条件等不优于其他授信人。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zh-CN"/>
        </w:rPr>
        <w:t>山东宇洋汽车尾气净化装置有限公司，成立于2005年12月15日，法定代表人王教芹，注册资本1100万元，王教芹出资800万元，注册地址茌平县信发热电工业园区，主要从事汽车散热器、中冷器、冷凝器、油冷器及其他汽车零部件的生产、加工、销售及进出口业务。</w:t>
      </w:r>
      <w:r>
        <w:rPr>
          <w:rFonts w:hint="eastAsia" w:ascii="仿宋_GB2312" w:hAnsi="仿宋_GB2312" w:eastAsia="仿宋_GB2312" w:cs="仿宋_GB2312"/>
          <w:bCs w:val="0"/>
          <w:color w:val="auto"/>
          <w:sz w:val="32"/>
          <w:szCs w:val="32"/>
          <w:highlight w:val="none"/>
          <w:lang w:val="en-US" w:eastAsia="zh-CN"/>
        </w:rPr>
        <w:t>授信余额268万元，用途为购买铝带，</w:t>
      </w:r>
      <w:r>
        <w:rPr>
          <w:rFonts w:hint="eastAsia" w:ascii="仿宋_GB2312" w:hAnsi="仿宋_GB2312" w:eastAsia="仿宋_GB2312" w:cs="仿宋_GB2312"/>
          <w:color w:val="auto"/>
          <w:sz w:val="32"/>
          <w:szCs w:val="32"/>
          <w:highlight w:val="none"/>
        </w:rPr>
        <w:t>期限</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还款方式为按月结息、</w:t>
      </w:r>
      <w:r>
        <w:rPr>
          <w:rFonts w:hint="eastAsia" w:ascii="仿宋_GB2312" w:hAnsi="仿宋_GB2312" w:eastAsia="仿宋_GB2312" w:cs="仿宋_GB2312"/>
          <w:color w:val="auto"/>
          <w:sz w:val="32"/>
          <w:szCs w:val="32"/>
          <w:highlight w:val="none"/>
          <w:lang w:val="en-US" w:eastAsia="zh-CN"/>
        </w:rPr>
        <w:t>任意本金计划</w:t>
      </w:r>
      <w:r>
        <w:rPr>
          <w:rFonts w:hint="eastAsia" w:ascii="仿宋_GB2312" w:hAnsi="仿宋_GB2312" w:eastAsia="仿宋_GB2312" w:cs="仿宋_GB2312"/>
          <w:color w:val="auto"/>
          <w:sz w:val="32"/>
          <w:szCs w:val="32"/>
          <w:highlight w:val="none"/>
          <w:lang w:eastAsia="zh-CN"/>
        </w:rPr>
        <w:t>，支付方式为受托支付。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山东宇洋汽车尾气净化装置有限公司为茌平鲁环汽车散热器有限公司出资2673万元，持股比例89.10%（茌平鲁环汽车散热器有限公司为本行出资490万元，占股3.92%），与本行存在间接关联关系。</w:t>
      </w:r>
      <w:r>
        <w:rPr>
          <w:rFonts w:hint="eastAsia" w:ascii="仿宋_GB2312" w:hAnsi="仿宋_GB2312" w:eastAsia="仿宋_GB2312" w:cs="仿宋_GB2312"/>
          <w:color w:val="auto"/>
          <w:sz w:val="32"/>
          <w:szCs w:val="32"/>
          <w:highlight w:val="none"/>
          <w:lang w:eastAsia="zh-CN"/>
        </w:rPr>
        <w:t>此笔贷款担保方式为</w:t>
      </w:r>
      <w:r>
        <w:rPr>
          <w:rFonts w:hint="eastAsia" w:ascii="仿宋_GB2312" w:hAnsi="仿宋_GB2312" w:eastAsia="仿宋_GB2312" w:cs="仿宋_GB2312"/>
          <w:color w:val="auto"/>
          <w:sz w:val="32"/>
          <w:szCs w:val="32"/>
          <w:highlight w:val="none"/>
          <w:lang w:val="en-US" w:eastAsia="zh-CN"/>
        </w:rPr>
        <w:t>质押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存单价值300万元(于相涛)质押担保，利率不低于借款合同签订日前一个工作日一年期LPR加20个基点，遵循本行流动资金贷款管理制度要求，不优于对非关联方同类交易的条件，符合中国人民银行利率政策以及本行同类产品定价相关管理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上海农村商业银行股份有限公司于2005年8月23日在上海市注册成立，是由国资控股、总部设在上海，经中国银行业监督管理委员会正式批准成立的股份制商业银行。法定代表人徐力，现注册资本人民币96.44亿元，统一社会信用代码为913100007793473149。营业范围为经中国人民银行及银监会批准的商业银行业务，主要包括：吸收公众存款;发放短期、中期和长期贷款;办理国内外结算;办理票据承兑与贴现;代理发行、代理兑付、承销政府债券;买卖政府债券、金融债券;从事同业拆借;从事银行卡服务;外汇存款,外汇贷款,外汇汇款,国际结算,同业外汇拆借,资信调查、咨询和见证业务;代理收付款项及代理保险业务;提供保管箱服务;金融租赁；经中国银行业监督管理委员会批准的其他业务,结汇、售汇业务。2021年在上海证券交易所上市，股票简称：沪农商行，股票代码：601825。</w:t>
      </w:r>
      <w:r>
        <w:rPr>
          <w:rFonts w:hint="eastAsia" w:ascii="仿宋_GB2312" w:hAnsi="仿宋_GB2312" w:eastAsia="仿宋_GB2312" w:cs="仿宋_GB2312"/>
          <w:color w:val="auto"/>
          <w:sz w:val="32"/>
          <w:szCs w:val="32"/>
          <w:highlight w:val="none"/>
        </w:rPr>
        <w:t>上海农商银行为</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行的法人控股股东，持股</w:t>
      </w:r>
      <w:r>
        <w:rPr>
          <w:rFonts w:hint="eastAsia" w:ascii="仿宋_GB2312" w:hAnsi="仿宋_GB2312" w:eastAsia="仿宋_GB2312" w:cs="仿宋_GB2312"/>
          <w:color w:val="auto"/>
          <w:sz w:val="32"/>
          <w:szCs w:val="32"/>
          <w:highlight w:val="none"/>
          <w:lang w:val="en-US" w:eastAsia="zh-CN"/>
        </w:rPr>
        <w:t>10035.95</w:t>
      </w:r>
      <w:r>
        <w:rPr>
          <w:rFonts w:hint="eastAsia" w:ascii="仿宋_GB2312" w:hAnsi="仿宋_GB2312" w:eastAsia="仿宋_GB2312" w:cs="仿宋_GB2312"/>
          <w:color w:val="auto"/>
          <w:sz w:val="32"/>
          <w:szCs w:val="32"/>
          <w:highlight w:val="none"/>
        </w:rPr>
        <w:t>万元，占比80.38%。</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日，本行在上海农村商业银行股份有限公司存放同业定期存款</w:t>
      </w:r>
      <w:r>
        <w:rPr>
          <w:rFonts w:hint="eastAsia" w:ascii="仿宋_GB2312" w:hAnsi="仿宋_GB2312" w:eastAsia="仿宋_GB2312" w:cs="仿宋_GB2312"/>
          <w:color w:val="auto"/>
          <w:sz w:val="32"/>
          <w:szCs w:val="32"/>
          <w:highlight w:val="none"/>
          <w:lang w:val="en-US" w:eastAsia="zh-CN"/>
        </w:rPr>
        <w:t>1笔</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00万元，存期为一年，利率为</w:t>
      </w:r>
      <w:r>
        <w:rPr>
          <w:rFonts w:hint="eastAsia" w:ascii="仿宋_GB2312" w:hAnsi="仿宋_GB2312" w:eastAsia="仿宋_GB2312" w:cs="仿宋_GB2312"/>
          <w:color w:val="auto"/>
          <w:sz w:val="32"/>
          <w:szCs w:val="32"/>
          <w:highlight w:val="none"/>
          <w:lang w:val="en-US" w:eastAsia="zh-CN"/>
        </w:rPr>
        <w:t>2.34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1笔2</w:t>
      </w:r>
      <w:r>
        <w:rPr>
          <w:rFonts w:hint="eastAsia" w:ascii="仿宋_GB2312" w:hAnsi="仿宋_GB2312" w:eastAsia="仿宋_GB2312" w:cs="仿宋_GB2312"/>
          <w:color w:val="auto"/>
          <w:sz w:val="32"/>
          <w:szCs w:val="32"/>
          <w:highlight w:val="none"/>
        </w:rPr>
        <w:t>00万元，存期为一年，利率为</w:t>
      </w:r>
      <w:r>
        <w:rPr>
          <w:rFonts w:hint="eastAsia" w:ascii="仿宋_GB2312" w:hAnsi="仿宋_GB2312" w:eastAsia="仿宋_GB2312" w:cs="仿宋_GB2312"/>
          <w:color w:val="auto"/>
          <w:sz w:val="32"/>
          <w:szCs w:val="32"/>
          <w:highlight w:val="none"/>
          <w:lang w:val="en-US" w:eastAsia="zh-CN"/>
        </w:rPr>
        <w:t>2.77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本息合计1616.84万元，</w:t>
      </w:r>
      <w:r>
        <w:rPr>
          <w:rFonts w:hint="eastAsia" w:ascii="仿宋_GB2312" w:hAnsi="仿宋_GB2312" w:eastAsia="仿宋_GB2312" w:cs="仿宋_GB2312"/>
          <w:color w:val="auto"/>
          <w:sz w:val="32"/>
          <w:szCs w:val="32"/>
          <w:highlight w:val="none"/>
        </w:rPr>
        <w:t>根据《茌平沪农商村镇银行关联交易管理办法》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rPr>
        <w:t>交易属一般关联交易。利率不优于对非关联方同类交易的条件，符合中国人民银行利率政策以及本行同类产品定价相关管理制度。</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符合监管部门下发的商业银行大额风险暴露管理办法中的，最大单家同业单一客户大额风险暴露不得超过一级资本净额的25%</w:t>
      </w:r>
      <w:r>
        <w:rPr>
          <w:rFonts w:hint="eastAsia" w:ascii="仿宋_GB2312" w:hAnsi="仿宋_GB2312" w:eastAsia="仿宋_GB2312" w:cs="仿宋_GB2312"/>
          <w:color w:val="auto"/>
          <w:sz w:val="32"/>
          <w:szCs w:val="32"/>
          <w:highlight w:val="none"/>
          <w:lang w:val="en-US" w:eastAsia="zh-CN"/>
        </w:rPr>
        <w:t>的管理</w:t>
      </w:r>
      <w:r>
        <w:rPr>
          <w:rFonts w:hint="eastAsia" w:ascii="仿宋_GB2312" w:hAnsi="仿宋_GB2312" w:eastAsia="仿宋_GB2312" w:cs="仿宋_GB2312"/>
          <w:color w:val="auto"/>
          <w:sz w:val="32"/>
          <w:szCs w:val="32"/>
          <w:highlight w:val="none"/>
        </w:rPr>
        <w:t>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服务类关联交易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2023年主发起行向本行收取的年度</w:t>
      </w:r>
      <w:r>
        <w:rPr>
          <w:rFonts w:hint="eastAsia" w:ascii="仿宋_GB2312" w:hAnsi="仿宋_GB2312" w:eastAsia="仿宋_GB2312" w:cs="仿宋_GB2312"/>
          <w:color w:val="auto"/>
          <w:sz w:val="32"/>
          <w:szCs w:val="32"/>
          <w:highlight w:val="none"/>
          <w:lang w:eastAsia="zh-CN"/>
        </w:rPr>
        <w:t>服务费</w:t>
      </w:r>
      <w:r>
        <w:rPr>
          <w:rFonts w:hint="eastAsia" w:ascii="仿宋_GB2312" w:hAnsi="仿宋_GB2312" w:eastAsia="仿宋_GB2312" w:cs="仿宋_GB2312"/>
          <w:color w:val="auto"/>
          <w:sz w:val="32"/>
          <w:szCs w:val="32"/>
          <w:highlight w:val="none"/>
          <w:lang w:val="en-US" w:eastAsia="zh-CN"/>
        </w:rPr>
        <w:t>83.29万元，属重大关联交易。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b w:val="0"/>
          <w:color w:val="auto"/>
          <w:kern w:val="2"/>
          <w:sz w:val="32"/>
          <w:szCs w:val="32"/>
          <w:highlight w:val="none"/>
          <w:lang w:val="en-US" w:eastAsia="zh-CN" w:bidi="ar-SA"/>
        </w:rPr>
        <w:t>存</w:t>
      </w:r>
      <w:r>
        <w:rPr>
          <w:rFonts w:hint="eastAsia" w:ascii="仿宋_GB2312" w:hAnsi="仿宋_GB2312" w:eastAsia="仿宋_GB2312" w:cs="仿宋_GB2312"/>
          <w:color w:val="auto"/>
          <w:sz w:val="32"/>
          <w:szCs w:val="32"/>
          <w:highlight w:val="none"/>
          <w:lang w:val="en-US" w:eastAsia="zh-CN"/>
        </w:rPr>
        <w:t>款和其他类型关联交易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（一）关联人成其印，性别男，系市场部负责人成林的父亲，根据《茌平沪农商村镇银行关联交易管理办法》，该人员已列入本行关联方名单。</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关联人成其印于2023年1月14日在本行存入人民币定期储蓄存单，本金50万元，存期3年，利率3.3% </w:t>
      </w:r>
      <w:r>
        <w:rPr>
          <w:rFonts w:hint="eastAsia" w:ascii="仿宋_GB2312" w:hAnsi="仿宋_GB2312" w:eastAsia="仿宋_GB2312" w:cs="仿宋_GB2312"/>
          <w:i w:val="0"/>
          <w:iCs w:val="0"/>
          <w:color w:val="auto"/>
          <w:kern w:val="0"/>
          <w:sz w:val="32"/>
          <w:szCs w:val="32"/>
          <w:highlight w:val="none"/>
          <w:u w:val="none"/>
          <w:lang w:val="en-US" w:eastAsia="zh-CN" w:bidi="ar"/>
        </w:rPr>
        <w:t>，到期日为2026年1月14日</w:t>
      </w:r>
      <w:r>
        <w:rPr>
          <w:rFonts w:hint="eastAsia" w:ascii="仿宋_GB2312" w:hAnsi="仿宋_GB2312" w:eastAsia="仿宋_GB2312" w:cs="仿宋_GB2312"/>
          <w:color w:val="auto"/>
          <w:sz w:val="32"/>
          <w:szCs w:val="32"/>
          <w:highlight w:val="none"/>
          <w:lang w:val="en-US" w:eastAsia="zh-CN"/>
        </w:rPr>
        <w:t>，本息合计金额54.95万元，占季末一级资本净额0.67%。</w:t>
      </w:r>
      <w:r>
        <w:rPr>
          <w:rFonts w:hint="eastAsia" w:ascii="仿宋_GB2312" w:hAnsi="仿宋_GB2312" w:eastAsia="仿宋_GB2312" w:cs="仿宋_GB2312"/>
          <w:color w:val="auto"/>
          <w:sz w:val="32"/>
          <w:szCs w:val="32"/>
          <w:highlight w:val="none"/>
        </w:rPr>
        <w:t>根据《茌平沪农商村镇银行关联交易管理办法》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此笔交易属一般关联交易。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关联人成其印于2023年8月26日在本行存入人民币定期储蓄存单，本金50万元，存期1年，利率2.25% </w:t>
      </w:r>
      <w:r>
        <w:rPr>
          <w:rFonts w:hint="eastAsia" w:ascii="仿宋_GB2312" w:hAnsi="仿宋_GB2312" w:eastAsia="仿宋_GB2312" w:cs="仿宋_GB2312"/>
          <w:i w:val="0"/>
          <w:iCs w:val="0"/>
          <w:color w:val="auto"/>
          <w:kern w:val="0"/>
          <w:sz w:val="32"/>
          <w:szCs w:val="32"/>
          <w:highlight w:val="none"/>
          <w:u w:val="none"/>
          <w:lang w:val="en-US" w:eastAsia="zh-CN" w:bidi="ar"/>
        </w:rPr>
        <w:t>，到期日为2024年8月26日</w:t>
      </w:r>
      <w:r>
        <w:rPr>
          <w:rFonts w:hint="eastAsia" w:ascii="仿宋_GB2312" w:hAnsi="仿宋_GB2312" w:eastAsia="仿宋_GB2312" w:cs="仿宋_GB2312"/>
          <w:color w:val="auto"/>
          <w:sz w:val="32"/>
          <w:szCs w:val="32"/>
          <w:highlight w:val="none"/>
          <w:lang w:val="en-US" w:eastAsia="zh-CN"/>
        </w:rPr>
        <w:t>，本息合计金额51.13万元，占季末一级资本净额0.62%。</w:t>
      </w:r>
      <w:r>
        <w:rPr>
          <w:rFonts w:hint="eastAsia" w:ascii="仿宋_GB2312" w:hAnsi="仿宋_GB2312" w:eastAsia="仿宋_GB2312" w:cs="仿宋_GB2312"/>
          <w:color w:val="auto"/>
          <w:sz w:val="32"/>
          <w:szCs w:val="32"/>
          <w:highlight w:val="none"/>
        </w:rPr>
        <w:t>根据《茌平沪农商村镇银行关联交易管理办法》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此笔交易属一般关联交易。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（二）关联人李淑丽，为本行微小团队二队团队长宋双双母亲，根据《茌平沪农商村镇银行关联交易管理办法》，该人员已列入本行关联方名单。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关联人李淑丽于2023年3月23日在本行开立人民币定期储蓄存单，本金50万元，存期3年，利率3.3% </w:t>
      </w:r>
      <w:r>
        <w:rPr>
          <w:rFonts w:hint="eastAsia" w:ascii="仿宋_GB2312" w:hAnsi="仿宋_GB2312" w:eastAsia="仿宋_GB2312" w:cs="仿宋_GB2312"/>
          <w:i w:val="0"/>
          <w:iCs w:val="0"/>
          <w:color w:val="auto"/>
          <w:kern w:val="0"/>
          <w:sz w:val="32"/>
          <w:szCs w:val="32"/>
          <w:highlight w:val="none"/>
          <w:u w:val="none"/>
          <w:lang w:val="en-US" w:eastAsia="zh-CN" w:bidi="ar"/>
        </w:rPr>
        <w:t>，到期日为2026年3月23日</w:t>
      </w:r>
      <w:r>
        <w:rPr>
          <w:rFonts w:hint="eastAsia" w:ascii="仿宋_GB2312" w:hAnsi="仿宋_GB2312" w:eastAsia="仿宋_GB2312" w:cs="仿宋_GB2312"/>
          <w:color w:val="auto"/>
          <w:sz w:val="32"/>
          <w:szCs w:val="32"/>
          <w:highlight w:val="none"/>
          <w:lang w:val="en-US" w:eastAsia="zh-CN"/>
        </w:rPr>
        <w:t>，本息合计金额54.95万元，占季末一级资本净额0.67%。</w:t>
      </w:r>
      <w:r>
        <w:rPr>
          <w:rFonts w:hint="eastAsia" w:ascii="仿宋_GB2312" w:hAnsi="仿宋_GB2312" w:eastAsia="仿宋_GB2312" w:cs="仿宋_GB2312"/>
          <w:color w:val="auto"/>
          <w:sz w:val="32"/>
          <w:szCs w:val="32"/>
          <w:highlight w:val="none"/>
        </w:rPr>
        <w:t>根据《茌平沪农商村镇银行关联交易管理办法》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此笔交易属一般关联交易。</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第七节 股东情况</w:t>
      </w:r>
    </w:p>
    <w:p>
      <w:pPr>
        <w:pStyle w:val="2"/>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一、报告期末股份、股东总数及报告期间变动情况</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报告期内股份及股东总数无变化，股份总额为人民币12485.95万元，股东总数为39人。</w:t>
      </w:r>
    </w:p>
    <w:p>
      <w:pPr>
        <w:pStyle w:val="2"/>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二、前十大和持股比例在百分之五以上的股东名称及报告期间变动情况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b w:val="0"/>
          <w:color w:val="auto"/>
          <w:kern w:val="2"/>
          <w:sz w:val="32"/>
          <w:szCs w:val="32"/>
          <w:highlight w:val="none"/>
          <w:lang w:val="en-US" w:eastAsia="zh-CN" w:bidi="ar-SA"/>
        </w:rPr>
        <w:t>报告期内前十大和持股比例在百分之五以上的股东无变动。</w:t>
      </w:r>
    </w:p>
    <w:tbl>
      <w:tblPr>
        <w:tblStyle w:val="14"/>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0"/>
        <w:gridCol w:w="1093"/>
        <w:gridCol w:w="1290"/>
        <w:gridCol w:w="1350"/>
        <w:gridCol w:w="1005"/>
        <w:gridCol w:w="855"/>
        <w:gridCol w:w="1035"/>
        <w:gridCol w:w="112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序号</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股东名称</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股东性质</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是否提名董监事（人数）</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持股总数（万元）</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报告期内增减（万元）</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持股比例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与关联方、一致行动人的合并持股比例</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质押或冻结数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上海农村商业银行股份有限公司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eastAsia="zh-CN"/>
              </w:rPr>
              <w:t>董事：</w:t>
            </w:r>
            <w:r>
              <w:rPr>
                <w:rFonts w:hint="eastAsia" w:ascii="仿宋_GB2312" w:hAnsi="仿宋_GB2312" w:eastAsia="仿宋_GB2312" w:cs="仿宋_GB2312"/>
                <w:i w:val="0"/>
                <w:color w:val="000000"/>
                <w:sz w:val="24"/>
                <w:szCs w:val="24"/>
                <w:highlight w:val="none"/>
                <w:u w:val="none"/>
                <w:lang w:val="en-US" w:eastAsia="zh-CN"/>
              </w:rPr>
              <w:t>2人</w:t>
            </w:r>
          </w:p>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监事长：1人</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10035.95</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80.38%</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80.38%</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茌平鲁环汽车散热器有限公司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监事：</w:t>
            </w:r>
            <w:r>
              <w:rPr>
                <w:rFonts w:hint="eastAsia" w:ascii="仿宋_GB2312" w:hAnsi="仿宋_GB2312" w:eastAsia="仿宋_GB2312" w:cs="仿宋_GB2312"/>
                <w:i w:val="0"/>
                <w:color w:val="000000"/>
                <w:sz w:val="24"/>
                <w:szCs w:val="24"/>
                <w:highlight w:val="none"/>
                <w:u w:val="none"/>
                <w:lang w:val="en-US" w:eastAsia="zh-CN"/>
              </w:rPr>
              <w:t>1</w:t>
            </w:r>
            <w:r>
              <w:rPr>
                <w:rFonts w:hint="eastAsia" w:ascii="仿宋_GB2312" w:hAnsi="仿宋_GB2312" w:eastAsia="仿宋_GB2312" w:cs="仿宋_GB2312"/>
                <w:i w:val="0"/>
                <w:color w:val="000000"/>
                <w:sz w:val="24"/>
                <w:szCs w:val="24"/>
                <w:highlight w:val="none"/>
                <w:u w:val="none"/>
                <w:lang w:eastAsia="zh-CN"/>
              </w:rPr>
              <w:t>人</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490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3.92%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3.92%</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聊城万事达商贸有限公司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董事：</w:t>
            </w:r>
            <w:r>
              <w:rPr>
                <w:rFonts w:hint="eastAsia" w:ascii="仿宋_GB2312" w:hAnsi="仿宋_GB2312" w:eastAsia="仿宋_GB2312" w:cs="仿宋_GB2312"/>
                <w:i w:val="0"/>
                <w:color w:val="000000"/>
                <w:sz w:val="24"/>
                <w:szCs w:val="24"/>
                <w:highlight w:val="none"/>
                <w:u w:val="none"/>
                <w:lang w:val="en-US" w:eastAsia="zh-CN"/>
              </w:rPr>
              <w:t>1人</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467</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3.74%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3.74%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4</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聊城和创民间资本管理有限公司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450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3.60%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3.60%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茌平斯普瑞安高科技产业园有限公司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380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3.04%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3.04%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6</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山东颐和塑胶有限公司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200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1.60%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1.60%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7</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山东杰格塑编有限公司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法人股东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150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1.20%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1.20%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default"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8</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郑燕</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eastAsia="zh-CN"/>
              </w:rPr>
            </w:pPr>
            <w:r>
              <w:rPr>
                <w:rFonts w:hint="eastAsia" w:ascii="仿宋_GB2312" w:hAnsi="仿宋_GB2312" w:eastAsia="仿宋_GB2312" w:cs="仿宋_GB2312"/>
                <w:i w:val="0"/>
                <w:color w:val="000000"/>
                <w:sz w:val="24"/>
                <w:szCs w:val="24"/>
                <w:highlight w:val="none"/>
                <w:u w:val="none"/>
                <w:lang w:eastAsia="zh-CN"/>
              </w:rPr>
              <w:t>自然人股东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60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0.48%</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0.48%</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rPr>
              <w:t>9</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张玉春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自然人股东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0.24%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0.24%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lang w:val="en-US"/>
              </w:rPr>
            </w:pPr>
            <w:r>
              <w:rPr>
                <w:rFonts w:hint="eastAsia" w:ascii="仿宋_GB2312" w:hAnsi="仿宋_GB2312" w:eastAsia="仿宋_GB2312" w:cs="仿宋_GB2312"/>
                <w:i w:val="0"/>
                <w:color w:val="000000"/>
                <w:kern w:val="0"/>
                <w:sz w:val="24"/>
                <w:szCs w:val="24"/>
                <w:highlight w:val="none"/>
                <w:u w:val="none"/>
                <w:lang w:val="en-US" w:eastAsia="zh-CN"/>
              </w:rPr>
              <w:t>10</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赵玉君</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自然人股东</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eastAsia="zh-CN"/>
              </w:rPr>
              <w:t>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30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0.24%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0.24%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600" w:lineRule="exact"/>
              <w:ind w:left="0" w:leftChars="0" w:right="0" w:rightChars="0"/>
              <w:jc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三、主要股东出质银行股权情况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color w:val="000000"/>
          <w:kern w:val="2"/>
          <w:sz w:val="32"/>
          <w:szCs w:val="32"/>
          <w:highlight w:val="none"/>
          <w:lang w:val="en-US" w:eastAsia="zh-CN"/>
        </w:rPr>
        <w:t>报告期内本行主要股东无出质本行</w:t>
      </w:r>
      <w:r>
        <w:rPr>
          <w:rFonts w:hint="eastAsia" w:ascii="仿宋_GB2312" w:hAnsi="仿宋_GB2312" w:eastAsia="仿宋_GB2312" w:cs="仿宋_GB2312"/>
          <w:b w:val="0"/>
          <w:i w:val="0"/>
          <w:color w:val="000000"/>
          <w:kern w:val="0"/>
          <w:sz w:val="32"/>
          <w:szCs w:val="32"/>
          <w:highlight w:val="none"/>
          <w:u w:val="none"/>
          <w:lang w:val="en-US" w:eastAsia="zh-CN" w:bidi="ar-SA"/>
        </w:rPr>
        <w:t>股权情况，无涉及冻结、司法拍卖、依法限制表决权或者受到其他权利限制。</w:t>
      </w:r>
      <w:r>
        <w:rPr>
          <w:rFonts w:hint="eastAsia" w:ascii="仿宋_GB2312" w:hAnsi="仿宋_GB2312" w:eastAsia="仿宋_GB2312" w:cs="仿宋_GB2312"/>
          <w:color w:val="000000"/>
          <w:kern w:val="2"/>
          <w:sz w:val="32"/>
          <w:szCs w:val="32"/>
          <w:highlight w:val="none"/>
          <w:lang w:val="en-US" w:eastAsia="zh-CN"/>
        </w:rPr>
        <w:t>山东杰格塑编有限公司于2022年9月22日被阳谷县人民法院司法冻结的106万股，已于2023年3月21日解除冻结。</w:t>
      </w:r>
    </w:p>
    <w:p>
      <w:pPr>
        <w:pStyle w:val="2"/>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四、报告期末主要股东及其控股股东、实际控制人、关联方、一致行动人、最终受益人的情况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本行主要股东有上海农村商业银行股份有限公司、茌平鲁环汽车散热器有限公司、聊城万事达商贸有限公司。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上海农村商业银行股份有限公司法定代表人：徐力，主要股东：上海国有资产经营有限公司、中国远洋海运集团有限公司、宝山钢铁股份有限公司、上海久事（集团）有限公司、中国太平洋人寿保险股份有限公司。主要人员：徐力、顾建忠、李晋、周磊、黄坚、王娟、张春花、叶蓬、哈尔曼、阮丽雅、王开国、朱玉辰、陈继武、孙铮、陈乃蔚、陈凯、毛惠刚、李建国、许培琪、连柏林、聂明、郭如飞、杨园君、徐静芬、金剑华、俞敏华、张宏彪、顾贤斌、应长明、沈栋、董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（二）茌平鲁环汽车散热器有限公司法定代表人：于相涛，控股股东：山东宇洋汽车尾气净化装置有限公司，主要人员：于相涛、杨培兴、张丙军、李维奇。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（三）聊城万事达商贸有限公司法定代表人：陶思柱，实际控制人、最终受益人：王教元，主要人员：陶思柱、王教元。</w:t>
      </w:r>
    </w:p>
    <w:p>
      <w:pPr>
        <w:pStyle w:val="4"/>
        <w:pageBreakBefore w:val="0"/>
        <w:widowControl w:val="0"/>
        <w:kinsoku/>
        <w:wordWrap/>
        <w:overflowPunct/>
        <w:topLinePunct w:val="0"/>
        <w:autoSpaceDE/>
        <w:autoSpaceDN/>
        <w:bidi w:val="0"/>
        <w:adjustRightInd/>
        <w:snapToGrid w:val="0"/>
        <w:spacing w:before="0" w:beforeLines="0" w:after="0" w:afterLines="0" w:line="600" w:lineRule="exact"/>
        <w:ind w:firstLine="640" w:firstLineChars="200"/>
        <w:textAlignment w:val="auto"/>
        <w:rPr>
          <w:rFonts w:hint="eastAsia" w:ascii="仿宋_GB2312" w:hAnsi="仿宋_GB2312" w:eastAsia="仿宋_GB2312" w:cs="仿宋_GB2312"/>
          <w:b w:val="0"/>
          <w:i w:val="0"/>
          <w:color w:val="000000"/>
          <w:kern w:val="0"/>
          <w:sz w:val="32"/>
          <w:szCs w:val="32"/>
          <w:highlight w:val="none"/>
          <w:u w:val="none"/>
          <w:lang w:val="en-US" w:eastAsia="zh-CN" w:bidi="ar-SA"/>
        </w:rPr>
      </w:pPr>
      <w:r>
        <w:rPr>
          <w:rFonts w:hint="eastAsia" w:ascii="仿宋_GB2312" w:hAnsi="仿宋_GB2312" w:eastAsia="仿宋_GB2312" w:cs="仿宋_GB2312"/>
          <w:b w:val="0"/>
          <w:i w:val="0"/>
          <w:color w:val="000000"/>
          <w:kern w:val="0"/>
          <w:sz w:val="32"/>
          <w:szCs w:val="32"/>
          <w:highlight w:val="none"/>
          <w:u w:val="none"/>
          <w:lang w:val="en-US" w:eastAsia="zh-CN" w:bidi="ar-SA"/>
        </w:rPr>
        <w:t>五、股东提名董事、监事情况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上海农村商业银行股份有限公司提名董事朱蕙、董事周庆锋、监事长周慧勇；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茌平鲁环汽车散热器有限公司提名监事张丙军；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聊城万事达商贸有限公司提名董事于君英。</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center"/>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第八节 消费者权益保护</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本行坚持以客户为中心的发展理念，以维护金融消费者八项权利为核心，在保障消费者合法权益的同时，促进产品服务持续改进提升。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一是加强消保工作全流程管控。报告期内，本行持续完善消保全流程管控机制，完善事前审查、事中管控和事后监督制度体系。改进产品设计，优化服务流程，规范营销宣传，保护个人信息，强化投诉处理。通过内部考核评价、溯源整改，及时发现产品和服务中可能损害金融消费者合法权益的问题，调整存在问题或隐患的产品和服务规则，确保业务经营有效贯彻各项监管要求，切实保障金融消费者权益不受侵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r>
        <w:rPr>
          <w:rFonts w:hint="eastAsia" w:ascii="仿宋_GB2312" w:hAnsi="仿宋_GB2312" w:eastAsia="仿宋_GB2312" w:cs="仿宋_GB2312"/>
          <w:i w:val="0"/>
          <w:color w:val="000000"/>
          <w:kern w:val="0"/>
          <w:sz w:val="32"/>
          <w:szCs w:val="32"/>
          <w:highlight w:val="none"/>
          <w:u w:val="none"/>
          <w:lang w:val="en-US" w:eastAsia="zh-CN" w:bidi="ar-SA"/>
        </w:rPr>
        <w:t>二是持续金融知识教育宣传。报告期内，本行发挥特色化支农支小金融服务优势，持续走进社区、走进学校、走进企业（商圈）、走进乡村，关注“一老一少”群体，深入“三农”重点区域，围绕防范非法集资、守护个人信息安全等主题，全方位推进公众教育宣传体系，全年共组织开展金融消费者宣传教育活动20次，服务金融消费者逾1500人次，发放宣传资料逾1000册，在媒体发布新闻稿件3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olor w:val="auto"/>
          <w:kern w:val="0"/>
          <w:sz w:val="32"/>
          <w:szCs w:val="32"/>
          <w:highlight w:val="none"/>
          <w:u w:val="none"/>
          <w:lang w:val="en-US" w:eastAsia="zh-CN" w:bidi="ar-SA"/>
        </w:rPr>
        <w:t>三是提升消费投诉处理质效。报告期内本行无</w:t>
      </w:r>
      <w:r>
        <w:rPr>
          <w:rFonts w:hint="eastAsia" w:ascii="仿宋_GB2312" w:hAnsi="仿宋_GB2312" w:eastAsia="仿宋_GB2312" w:cs="仿宋_GB2312"/>
          <w:color w:val="auto"/>
          <w:sz w:val="32"/>
          <w:szCs w:val="32"/>
          <w:highlight w:val="none"/>
          <w:lang w:val="en-US" w:eastAsia="zh-CN"/>
        </w:rPr>
        <w:t>消费者投诉，</w:t>
      </w:r>
      <w:r>
        <w:rPr>
          <w:rFonts w:hint="eastAsia" w:ascii="仿宋_GB2312" w:hAnsi="仿宋_GB2312" w:eastAsia="仿宋_GB2312" w:cs="仿宋_GB2312"/>
          <w:i w:val="0"/>
          <w:color w:val="auto"/>
          <w:kern w:val="0"/>
          <w:sz w:val="32"/>
          <w:szCs w:val="32"/>
          <w:highlight w:val="none"/>
          <w:u w:val="none"/>
          <w:lang w:val="en-US" w:eastAsia="zh-CN" w:bidi="ar-SA"/>
        </w:rPr>
        <w:t>本行通过拓宽信息发布渠道、加强金融知识宣传引导、提升消费投诉处理质效，提高金融消费者的幸福感、获得感和满意度。</w:t>
      </w:r>
    </w:p>
    <w:p>
      <w:pPr>
        <w:pStyle w:val="2"/>
        <w:rPr>
          <w:rFonts w:hint="eastAsia" w:ascii="微软雅黑" w:hAnsi="微软雅黑" w:eastAsia="微软雅黑" w:cs="微软雅黑"/>
          <w:b/>
          <w:bCs/>
          <w:sz w:val="32"/>
          <w:szCs w:val="32"/>
          <w:highlight w:val="none"/>
          <w:lang w:eastAsia="zh-CN"/>
        </w:rPr>
      </w:pPr>
    </w:p>
    <w:p>
      <w:pPr>
        <w:rPr>
          <w:rFonts w:hint="eastAsia" w:ascii="微软雅黑" w:hAnsi="微软雅黑" w:eastAsia="微软雅黑" w:cs="微软雅黑"/>
          <w:b/>
          <w:bCs/>
          <w:sz w:val="32"/>
          <w:szCs w:val="32"/>
          <w:highlight w:val="none"/>
          <w:lang w:eastAsia="zh-CN"/>
        </w:rPr>
      </w:pPr>
    </w:p>
    <w:p>
      <w:pPr>
        <w:pStyle w:val="2"/>
        <w:rPr>
          <w:rFonts w:hint="eastAsia" w:ascii="微软雅黑" w:hAnsi="微软雅黑" w:eastAsia="微软雅黑" w:cs="微软雅黑"/>
          <w:b/>
          <w:bCs/>
          <w:sz w:val="32"/>
          <w:szCs w:val="32"/>
          <w:highlight w:val="none"/>
          <w:lang w:eastAsia="zh-CN"/>
        </w:rPr>
      </w:pPr>
    </w:p>
    <w:p>
      <w:pPr>
        <w:rPr>
          <w:rFonts w:hint="eastAsia" w:ascii="微软雅黑" w:hAnsi="微软雅黑" w:eastAsia="微软雅黑" w:cs="微软雅黑"/>
          <w:b/>
          <w:bCs/>
          <w:sz w:val="32"/>
          <w:szCs w:val="32"/>
          <w:highlight w:val="none"/>
          <w:lang w:eastAsia="zh-CN"/>
        </w:rPr>
      </w:pPr>
    </w:p>
    <w:p>
      <w:pPr>
        <w:pStyle w:val="2"/>
        <w:rPr>
          <w:rFonts w:hint="eastAsia" w:ascii="微软雅黑" w:hAnsi="微软雅黑" w:eastAsia="微软雅黑" w:cs="微软雅黑"/>
          <w:b/>
          <w:bCs/>
          <w:sz w:val="32"/>
          <w:szCs w:val="32"/>
          <w:highlight w:val="none"/>
          <w:lang w:eastAsia="zh-CN"/>
        </w:rPr>
      </w:pPr>
    </w:p>
    <w:p>
      <w:pPr>
        <w:rPr>
          <w:rFonts w:hint="eastAsia" w:ascii="微软雅黑" w:hAnsi="微软雅黑" w:eastAsia="微软雅黑" w:cs="微软雅黑"/>
          <w:b/>
          <w:bCs/>
          <w:sz w:val="32"/>
          <w:szCs w:val="32"/>
          <w:highlight w:val="none"/>
          <w:lang w:eastAsia="zh-CN"/>
        </w:rPr>
      </w:pPr>
    </w:p>
    <w:p>
      <w:pPr>
        <w:pStyle w:val="2"/>
        <w:rPr>
          <w:rFonts w:hint="eastAsia" w:ascii="微软雅黑" w:hAnsi="微软雅黑" w:eastAsia="微软雅黑" w:cs="微软雅黑"/>
          <w:b/>
          <w:bCs/>
          <w:sz w:val="32"/>
          <w:szCs w:val="32"/>
          <w:highlight w:val="none"/>
          <w:lang w:eastAsia="zh-CN"/>
        </w:rPr>
      </w:pPr>
    </w:p>
    <w:p>
      <w:pPr>
        <w:rPr>
          <w:rFonts w:hint="eastAsia"/>
          <w:lang w:eastAsia="zh-CN"/>
        </w:rPr>
      </w:pPr>
    </w:p>
    <w:p>
      <w:pPr>
        <w:rPr>
          <w:rFonts w:hint="eastAsia" w:ascii="微软雅黑" w:hAnsi="微软雅黑" w:eastAsia="微软雅黑" w:cs="微软雅黑"/>
          <w:b/>
          <w:bCs/>
          <w:sz w:val="32"/>
          <w:szCs w:val="32"/>
          <w:highlight w:val="none"/>
          <w:lang w:eastAsia="zh-CN"/>
        </w:rPr>
      </w:pPr>
    </w:p>
    <w:p>
      <w:pPr>
        <w:pStyle w:val="2"/>
        <w:rPr>
          <w:rFonts w:hint="eastAsia" w:ascii="微软雅黑" w:hAnsi="微软雅黑" w:eastAsia="微软雅黑" w:cs="微软雅黑"/>
          <w:b/>
          <w:bCs/>
          <w:sz w:val="32"/>
          <w:szCs w:val="32"/>
          <w:highlight w:val="none"/>
          <w:lang w:eastAsia="zh-CN"/>
        </w:rPr>
      </w:pPr>
    </w:p>
    <w:p>
      <w:pPr>
        <w:rPr>
          <w:rFonts w:hint="eastAsia"/>
          <w:lang w:eastAsia="zh-CN"/>
        </w:rPr>
      </w:pPr>
    </w:p>
    <w:p>
      <w:pPr>
        <w:rPr>
          <w:rFonts w:hint="eastAsia" w:ascii="微软雅黑" w:hAnsi="微软雅黑" w:eastAsia="微软雅黑" w:cs="微软雅黑"/>
          <w:b/>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董事、监事、高级管理人员关于 2023年</w:t>
      </w:r>
      <w:r>
        <w:rPr>
          <w:rFonts w:hint="eastAsia" w:ascii="微软雅黑" w:hAnsi="微软雅黑" w:eastAsia="微软雅黑" w:cs="微软雅黑"/>
          <w:b/>
          <w:bCs/>
          <w:sz w:val="32"/>
          <w:szCs w:val="32"/>
          <w:highlight w:val="none"/>
          <w:lang w:val="en-US" w:eastAsia="zh-CN"/>
        </w:rPr>
        <w:t xml:space="preserve"> </w:t>
      </w:r>
      <w:r>
        <w:rPr>
          <w:rFonts w:hint="eastAsia" w:ascii="微软雅黑" w:hAnsi="微软雅黑" w:eastAsia="微软雅黑" w:cs="微软雅黑"/>
          <w:b/>
          <w:bCs/>
          <w:sz w:val="32"/>
          <w:szCs w:val="32"/>
          <w:highlight w:val="none"/>
          <w:lang w:eastAsia="zh-CN"/>
        </w:rPr>
        <w:t>报告的书面确认意见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 xml:space="preserve">根据相关规定和要求，作为公司董事、监事、高级管理人员，我们在全面了解和审核公司2023年年度报告后，出具意见如下：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 xml:space="preserve">1、本公司严格按照企业会计准则和相关制度规范运作，2023年年度报告公允地反映了本公司报告期的财务状况和经营成果。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2、年度报告中涉及的各项数据已经核对、认定，体现了稳健、审慎、客观、真实、准确、全面的原则。我们认为，2023年年度报告不存在任何虚假记载、误导性陈述和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3、本公司 2023年年度财务报告已经</w:t>
      </w:r>
      <w:r>
        <w:rPr>
          <w:rFonts w:hint="eastAsia" w:ascii="微软雅黑" w:hAnsi="微软雅黑" w:eastAsia="微软雅黑" w:cs="微软雅黑"/>
          <w:sz w:val="24"/>
          <w:szCs w:val="24"/>
          <w:highlight w:val="none"/>
          <w:lang w:val="en-US" w:eastAsia="zh-CN"/>
        </w:rPr>
        <w:t>毕马威华振</w:t>
      </w:r>
      <w:r>
        <w:rPr>
          <w:rFonts w:hint="eastAsia" w:ascii="微软雅黑" w:hAnsi="微软雅黑" w:eastAsia="微软雅黑" w:cs="微软雅黑"/>
          <w:sz w:val="24"/>
          <w:szCs w:val="24"/>
          <w:highlight w:val="none"/>
          <w:lang w:eastAsia="zh-CN"/>
        </w:rPr>
        <w:t>会计师事务所审计，并出具了标准无保留意见的审计报告。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董事签名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_________</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监事签名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_________</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高级管理人员签名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_________</w:t>
      </w:r>
    </w:p>
    <w:p>
      <w:pPr>
        <w:pageBreakBefore w:val="0"/>
        <w:widowControl w:val="0"/>
        <w:kinsoku/>
        <w:wordWrap/>
        <w:overflowPunct/>
        <w:topLinePunct w:val="0"/>
        <w:autoSpaceDE/>
        <w:autoSpaceDN/>
        <w:bidi w:val="0"/>
        <w:adjustRightInd/>
        <w:spacing w:line="600" w:lineRule="exact"/>
        <w:textAlignment w:val="auto"/>
        <w:rPr>
          <w:rFonts w:hint="eastAsia"/>
          <w:highlight w:val="none"/>
          <w:lang w:eastAsia="zh-CN"/>
        </w:rPr>
      </w:pPr>
    </w:p>
    <w:p>
      <w:pPr>
        <w:pageBreakBefore w:val="0"/>
        <w:widowControl w:val="0"/>
        <w:kinsoku/>
        <w:wordWrap/>
        <w:overflowPunct/>
        <w:topLinePunct w:val="0"/>
        <w:autoSpaceDE/>
        <w:autoSpaceDN/>
        <w:bidi w:val="0"/>
        <w:adjustRightInd/>
        <w:spacing w:line="600" w:lineRule="exact"/>
        <w:jc w:val="both"/>
        <w:textAlignment w:val="auto"/>
        <w:rPr>
          <w:rFonts w:hint="eastAsia" w:ascii="仿宋" w:hAnsi="仿宋" w:eastAsia="仿宋" w:cs="仿宋"/>
          <w:b/>
          <w:color w:val="auto"/>
          <w:kern w:val="44"/>
          <w:sz w:val="32"/>
          <w:szCs w:val="32"/>
          <w:highlight w:val="none"/>
          <w:lang w:val="en-US" w:eastAsia="zh-CN"/>
        </w:rPr>
      </w:pPr>
    </w:p>
    <w:p>
      <w:pPr>
        <w:pStyle w:val="3"/>
        <w:pageBreakBefore w:val="0"/>
        <w:widowControl w:val="0"/>
        <w:numPr>
          <w:ilvl w:val="0"/>
          <w:numId w:val="0"/>
        </w:numPr>
        <w:kinsoku/>
        <w:wordWrap/>
        <w:overflowPunct/>
        <w:topLinePunct w:val="0"/>
        <w:autoSpaceDE/>
        <w:autoSpaceDN/>
        <w:bidi w:val="0"/>
        <w:adjustRightInd/>
        <w:snapToGrid w:val="0"/>
        <w:spacing w:before="0" w:beforeLines="0" w:after="0" w:afterLines="0" w:line="600" w:lineRule="exact"/>
        <w:jc w:val="both"/>
        <w:textAlignment w:val="auto"/>
        <w:rPr>
          <w:sz w:val="32"/>
          <w:szCs w:val="32"/>
          <w:highlight w:val="none"/>
        </w:rPr>
      </w:pPr>
      <w:r>
        <w:rPr>
          <w:rFonts w:hint="eastAsia" w:ascii="仿宋_GB2312" w:hAnsi="仿宋_GB2312" w:eastAsia="仿宋_GB2312" w:cs="仿宋_GB2312"/>
          <w:b/>
          <w:bCs w:val="0"/>
          <w:color w:val="auto"/>
          <w:sz w:val="32"/>
          <w:szCs w:val="32"/>
          <w:highlight w:val="none"/>
          <w:lang w:val="en-US" w:eastAsia="zh-CN"/>
        </w:rPr>
        <w:t xml:space="preserve"> 审计报告全文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4"/>
          <w:szCs w:val="24"/>
          <w:highlight w:val="none"/>
          <w:lang w:eastAsia="zh-CN"/>
        </w:rPr>
      </w:pPr>
    </w:p>
    <w:p>
      <w:pPr>
        <w:pageBreakBefore w:val="0"/>
        <w:widowControl w:val="0"/>
        <w:kinsoku/>
        <w:wordWrap/>
        <w:overflowPunct/>
        <w:topLinePunct w:val="0"/>
        <w:autoSpaceDE/>
        <w:autoSpaceDN/>
        <w:bidi w:val="0"/>
        <w:adjustRightInd/>
        <w:spacing w:line="600" w:lineRule="exact"/>
        <w:textAlignment w:val="auto"/>
        <w:rPr>
          <w:rFonts w:hint="eastAsia"/>
          <w:highlight w:val="none"/>
          <w:lang w:eastAsia="zh-CN"/>
        </w:rPr>
      </w:pPr>
    </w:p>
    <w:p>
      <w:pPr>
        <w:pStyle w:val="2"/>
        <w:rPr>
          <w:rFonts w:hint="eastAsia"/>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pPr>
    <w:r>
      <w:rPr>
        <w:rFonts w:hint="eastAsia" w:ascii="宋体" w:hAnsi="宋体" w:eastAsia="宋体" w:cs="宋体"/>
        <w:i/>
        <w:iCs/>
        <w:lang w:val="en-US" w:eastAsia="zh-CN"/>
      </w:rPr>
      <w:t>茌平沪农商村镇银行股份有限公司2023年度股东大会</w:t>
    </w:r>
    <w:r>
      <w:rPr>
        <w:rFonts w:hint="eastAsia"/>
        <w:i/>
        <w:iCs/>
        <w:lang w:val="en-US" w:eastAsia="zh-CN"/>
      </w:rPr>
      <w:t>议案十六</w:t>
    </w:r>
    <w:r>
      <w:rPr>
        <w:rFonts w:hint="eastAsia" w:ascii="宋体" w:hAnsi="宋体" w:eastAsia="宋体" w:cs="宋体"/>
        <w:i/>
        <w:iCs/>
        <w:lang w:val="en-US" w:eastAsia="zh-CN"/>
      </w:rPr>
      <w:t>之附件</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09C2B"/>
    <w:multiLevelType w:val="singleLevel"/>
    <w:tmpl w:val="2FD09C2B"/>
    <w:lvl w:ilvl="0" w:tentative="0">
      <w:start w:val="2"/>
      <w:numFmt w:val="chineseCounting"/>
      <w:suff w:val="nothing"/>
      <w:lvlText w:val="（%1）"/>
      <w:lvlJc w:val="left"/>
      <w:rPr>
        <w:rFonts w:hint="eastAsia"/>
      </w:rPr>
    </w:lvl>
  </w:abstractNum>
  <w:abstractNum w:abstractNumId="1">
    <w:nsid w:val="42467C82"/>
    <w:multiLevelType w:val="singleLevel"/>
    <w:tmpl w:val="42467C82"/>
    <w:lvl w:ilvl="0" w:tentative="0">
      <w:start w:val="1"/>
      <w:numFmt w:val="chineseCounting"/>
      <w:suff w:val="nothing"/>
      <w:lvlText w:val="（%1）"/>
      <w:lvlJc w:val="left"/>
      <w:rPr>
        <w:rFonts w:hint="eastAsia"/>
      </w:rPr>
    </w:lvl>
  </w:abstractNum>
  <w:abstractNum w:abstractNumId="2">
    <w:nsid w:val="72FA4D84"/>
    <w:multiLevelType w:val="singleLevel"/>
    <w:tmpl w:val="72FA4D8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5589"/>
    <w:rsid w:val="01F250AF"/>
    <w:rsid w:val="02406A6E"/>
    <w:rsid w:val="027B5534"/>
    <w:rsid w:val="02810B93"/>
    <w:rsid w:val="02D7198B"/>
    <w:rsid w:val="02DD447C"/>
    <w:rsid w:val="03547F00"/>
    <w:rsid w:val="035F2E99"/>
    <w:rsid w:val="03767577"/>
    <w:rsid w:val="03DB1EB4"/>
    <w:rsid w:val="047900B3"/>
    <w:rsid w:val="05575E10"/>
    <w:rsid w:val="05652AB8"/>
    <w:rsid w:val="06297B00"/>
    <w:rsid w:val="06297E03"/>
    <w:rsid w:val="07650254"/>
    <w:rsid w:val="07886A86"/>
    <w:rsid w:val="080201E8"/>
    <w:rsid w:val="086F0C4A"/>
    <w:rsid w:val="088977BB"/>
    <w:rsid w:val="09B6588F"/>
    <w:rsid w:val="0A22589E"/>
    <w:rsid w:val="0A352528"/>
    <w:rsid w:val="0AA87782"/>
    <w:rsid w:val="0B321813"/>
    <w:rsid w:val="0C42679E"/>
    <w:rsid w:val="0C5C3CE1"/>
    <w:rsid w:val="0C653B4F"/>
    <w:rsid w:val="0CF14E3C"/>
    <w:rsid w:val="0D317A98"/>
    <w:rsid w:val="0E223838"/>
    <w:rsid w:val="0E275943"/>
    <w:rsid w:val="0E9403FA"/>
    <w:rsid w:val="0EFD4852"/>
    <w:rsid w:val="0F574F93"/>
    <w:rsid w:val="0F676A89"/>
    <w:rsid w:val="0FF96D94"/>
    <w:rsid w:val="102D1DEF"/>
    <w:rsid w:val="11051DA3"/>
    <w:rsid w:val="11205F9A"/>
    <w:rsid w:val="11875F4F"/>
    <w:rsid w:val="11AE54F8"/>
    <w:rsid w:val="11E13C0A"/>
    <w:rsid w:val="12F25050"/>
    <w:rsid w:val="13352B40"/>
    <w:rsid w:val="13807802"/>
    <w:rsid w:val="139303D8"/>
    <w:rsid w:val="1395087C"/>
    <w:rsid w:val="13CE2861"/>
    <w:rsid w:val="14163264"/>
    <w:rsid w:val="142A3831"/>
    <w:rsid w:val="147B2DCC"/>
    <w:rsid w:val="149004D5"/>
    <w:rsid w:val="15213DF6"/>
    <w:rsid w:val="164615C9"/>
    <w:rsid w:val="171F5AD2"/>
    <w:rsid w:val="17575E0D"/>
    <w:rsid w:val="176860B7"/>
    <w:rsid w:val="178A2E71"/>
    <w:rsid w:val="17B4633F"/>
    <w:rsid w:val="17E93546"/>
    <w:rsid w:val="18382360"/>
    <w:rsid w:val="18A40E2E"/>
    <w:rsid w:val="1A6807C9"/>
    <w:rsid w:val="1A96572E"/>
    <w:rsid w:val="1B6413FA"/>
    <w:rsid w:val="1BA15568"/>
    <w:rsid w:val="1C445DA3"/>
    <w:rsid w:val="1C921BEE"/>
    <w:rsid w:val="1D551802"/>
    <w:rsid w:val="1DFF78BD"/>
    <w:rsid w:val="1E053E04"/>
    <w:rsid w:val="1E1A049B"/>
    <w:rsid w:val="1E3763D2"/>
    <w:rsid w:val="1E646ED6"/>
    <w:rsid w:val="1EB326FA"/>
    <w:rsid w:val="1FA85EA8"/>
    <w:rsid w:val="1FB34169"/>
    <w:rsid w:val="1FEA47DF"/>
    <w:rsid w:val="200E68C7"/>
    <w:rsid w:val="208B5315"/>
    <w:rsid w:val="2092626F"/>
    <w:rsid w:val="20DA41B0"/>
    <w:rsid w:val="21290919"/>
    <w:rsid w:val="2177252C"/>
    <w:rsid w:val="21A96A72"/>
    <w:rsid w:val="21AC1DD2"/>
    <w:rsid w:val="21ED6421"/>
    <w:rsid w:val="224F5121"/>
    <w:rsid w:val="225C1AFE"/>
    <w:rsid w:val="22895511"/>
    <w:rsid w:val="22923FEE"/>
    <w:rsid w:val="22C45E17"/>
    <w:rsid w:val="2349611C"/>
    <w:rsid w:val="2360365B"/>
    <w:rsid w:val="238B7CEE"/>
    <w:rsid w:val="24262EC7"/>
    <w:rsid w:val="25084032"/>
    <w:rsid w:val="2557412C"/>
    <w:rsid w:val="25F4413B"/>
    <w:rsid w:val="267B5DCA"/>
    <w:rsid w:val="281F1245"/>
    <w:rsid w:val="28246635"/>
    <w:rsid w:val="28323A26"/>
    <w:rsid w:val="289859DE"/>
    <w:rsid w:val="29157866"/>
    <w:rsid w:val="295D07C8"/>
    <w:rsid w:val="2994733C"/>
    <w:rsid w:val="29CC558D"/>
    <w:rsid w:val="29D23582"/>
    <w:rsid w:val="2AAF5A11"/>
    <w:rsid w:val="2AEA123F"/>
    <w:rsid w:val="2AFA59C0"/>
    <w:rsid w:val="2C0C2725"/>
    <w:rsid w:val="2C6845E2"/>
    <w:rsid w:val="2CCD40B4"/>
    <w:rsid w:val="2CDB298D"/>
    <w:rsid w:val="2D635B10"/>
    <w:rsid w:val="2E462888"/>
    <w:rsid w:val="2E513A52"/>
    <w:rsid w:val="2E9C2199"/>
    <w:rsid w:val="2ECE4811"/>
    <w:rsid w:val="2F165355"/>
    <w:rsid w:val="2F3B5C38"/>
    <w:rsid w:val="2F9A2BEB"/>
    <w:rsid w:val="304E5AA7"/>
    <w:rsid w:val="306225D5"/>
    <w:rsid w:val="30652084"/>
    <w:rsid w:val="306C0CB5"/>
    <w:rsid w:val="30823379"/>
    <w:rsid w:val="30EA7891"/>
    <w:rsid w:val="312407FF"/>
    <w:rsid w:val="313C6487"/>
    <w:rsid w:val="31BB3B82"/>
    <w:rsid w:val="32066F88"/>
    <w:rsid w:val="322E7493"/>
    <w:rsid w:val="33325035"/>
    <w:rsid w:val="33535B26"/>
    <w:rsid w:val="33987E0F"/>
    <w:rsid w:val="340A50A0"/>
    <w:rsid w:val="34860127"/>
    <w:rsid w:val="34CC152D"/>
    <w:rsid w:val="3500698C"/>
    <w:rsid w:val="35644520"/>
    <w:rsid w:val="35C74BB9"/>
    <w:rsid w:val="35DF0041"/>
    <w:rsid w:val="35EA7952"/>
    <w:rsid w:val="361A723C"/>
    <w:rsid w:val="36B55149"/>
    <w:rsid w:val="37056AA6"/>
    <w:rsid w:val="3712508E"/>
    <w:rsid w:val="3734285F"/>
    <w:rsid w:val="380A2BD6"/>
    <w:rsid w:val="38554A71"/>
    <w:rsid w:val="388730BC"/>
    <w:rsid w:val="39123930"/>
    <w:rsid w:val="39781D74"/>
    <w:rsid w:val="3A445D13"/>
    <w:rsid w:val="3A5D1E81"/>
    <w:rsid w:val="3AEF46E7"/>
    <w:rsid w:val="3B6E36AF"/>
    <w:rsid w:val="3C3933AC"/>
    <w:rsid w:val="3C842C71"/>
    <w:rsid w:val="3CC77B64"/>
    <w:rsid w:val="3D7C2B62"/>
    <w:rsid w:val="3DAF483F"/>
    <w:rsid w:val="3DB31BBD"/>
    <w:rsid w:val="3E001AC1"/>
    <w:rsid w:val="3F09244A"/>
    <w:rsid w:val="3F0945A7"/>
    <w:rsid w:val="3FBD4014"/>
    <w:rsid w:val="3FE8311A"/>
    <w:rsid w:val="4034070D"/>
    <w:rsid w:val="40D66569"/>
    <w:rsid w:val="40F60606"/>
    <w:rsid w:val="40FE1280"/>
    <w:rsid w:val="411B4719"/>
    <w:rsid w:val="42443A5F"/>
    <w:rsid w:val="42976A1B"/>
    <w:rsid w:val="4298539A"/>
    <w:rsid w:val="42C15226"/>
    <w:rsid w:val="42D0134C"/>
    <w:rsid w:val="42F12A78"/>
    <w:rsid w:val="43A6627F"/>
    <w:rsid w:val="445620B3"/>
    <w:rsid w:val="44AB0E55"/>
    <w:rsid w:val="44B14ABE"/>
    <w:rsid w:val="45234056"/>
    <w:rsid w:val="459A79F2"/>
    <w:rsid w:val="464D59C0"/>
    <w:rsid w:val="466F1539"/>
    <w:rsid w:val="46A35D9F"/>
    <w:rsid w:val="46AE54F0"/>
    <w:rsid w:val="474B4CE7"/>
    <w:rsid w:val="475F0F8D"/>
    <w:rsid w:val="47AE6720"/>
    <w:rsid w:val="47DB1032"/>
    <w:rsid w:val="48AF6749"/>
    <w:rsid w:val="48D0074A"/>
    <w:rsid w:val="493731E6"/>
    <w:rsid w:val="4A210939"/>
    <w:rsid w:val="4A6D2FE6"/>
    <w:rsid w:val="4B1B29F5"/>
    <w:rsid w:val="4BE06BDD"/>
    <w:rsid w:val="4C3B7B6C"/>
    <w:rsid w:val="4C56420C"/>
    <w:rsid w:val="4C7B5115"/>
    <w:rsid w:val="4CC6112E"/>
    <w:rsid w:val="4D6C35AA"/>
    <w:rsid w:val="4DDD0B2C"/>
    <w:rsid w:val="4E316417"/>
    <w:rsid w:val="4E9754D3"/>
    <w:rsid w:val="4E9A2653"/>
    <w:rsid w:val="4EAA18A3"/>
    <w:rsid w:val="4EB04F9D"/>
    <w:rsid w:val="4F143F77"/>
    <w:rsid w:val="51B74A38"/>
    <w:rsid w:val="51D613B4"/>
    <w:rsid w:val="51EC0B7C"/>
    <w:rsid w:val="52C71148"/>
    <w:rsid w:val="52C92765"/>
    <w:rsid w:val="52CD631C"/>
    <w:rsid w:val="5325744E"/>
    <w:rsid w:val="53883954"/>
    <w:rsid w:val="53B53F91"/>
    <w:rsid w:val="54266F6F"/>
    <w:rsid w:val="54E01160"/>
    <w:rsid w:val="554D539C"/>
    <w:rsid w:val="55543137"/>
    <w:rsid w:val="558E42D7"/>
    <w:rsid w:val="55A62B7F"/>
    <w:rsid w:val="56200105"/>
    <w:rsid w:val="56545CE8"/>
    <w:rsid w:val="571E3982"/>
    <w:rsid w:val="5728768F"/>
    <w:rsid w:val="57544833"/>
    <w:rsid w:val="57DD40C0"/>
    <w:rsid w:val="58AB0D03"/>
    <w:rsid w:val="58E83AAB"/>
    <w:rsid w:val="592A0BE7"/>
    <w:rsid w:val="59DC5083"/>
    <w:rsid w:val="5A381A97"/>
    <w:rsid w:val="5A390534"/>
    <w:rsid w:val="5A4B14A4"/>
    <w:rsid w:val="5ADF5C97"/>
    <w:rsid w:val="5B083392"/>
    <w:rsid w:val="5B704050"/>
    <w:rsid w:val="5BCD1163"/>
    <w:rsid w:val="5BCE32AE"/>
    <w:rsid w:val="5C7959AE"/>
    <w:rsid w:val="5D2A2137"/>
    <w:rsid w:val="5D5210F6"/>
    <w:rsid w:val="5D6C3B00"/>
    <w:rsid w:val="5D8411ED"/>
    <w:rsid w:val="5DB16F08"/>
    <w:rsid w:val="5DE57D74"/>
    <w:rsid w:val="5DF27E61"/>
    <w:rsid w:val="5E3E55E9"/>
    <w:rsid w:val="5F3B1868"/>
    <w:rsid w:val="60A534E6"/>
    <w:rsid w:val="60F86991"/>
    <w:rsid w:val="613D40D4"/>
    <w:rsid w:val="6184700C"/>
    <w:rsid w:val="62755D45"/>
    <w:rsid w:val="627A5E9C"/>
    <w:rsid w:val="63A913FA"/>
    <w:rsid w:val="647A0603"/>
    <w:rsid w:val="65061386"/>
    <w:rsid w:val="65E413C2"/>
    <w:rsid w:val="667160A0"/>
    <w:rsid w:val="676739B7"/>
    <w:rsid w:val="680D716C"/>
    <w:rsid w:val="680E3B7E"/>
    <w:rsid w:val="68B6461A"/>
    <w:rsid w:val="69241D04"/>
    <w:rsid w:val="69520B3F"/>
    <w:rsid w:val="696378AA"/>
    <w:rsid w:val="699626D9"/>
    <w:rsid w:val="69E710A4"/>
    <w:rsid w:val="6A3F6CDF"/>
    <w:rsid w:val="6A500068"/>
    <w:rsid w:val="6AD958D8"/>
    <w:rsid w:val="6AEA7B9E"/>
    <w:rsid w:val="6B4B763A"/>
    <w:rsid w:val="6BCA517A"/>
    <w:rsid w:val="6C3D72C6"/>
    <w:rsid w:val="6C8D2191"/>
    <w:rsid w:val="6D6353BD"/>
    <w:rsid w:val="6DB51721"/>
    <w:rsid w:val="6E732CB0"/>
    <w:rsid w:val="6F2E2FAB"/>
    <w:rsid w:val="6F4763CD"/>
    <w:rsid w:val="6F517495"/>
    <w:rsid w:val="702A5AED"/>
    <w:rsid w:val="714723DB"/>
    <w:rsid w:val="714E1967"/>
    <w:rsid w:val="71855235"/>
    <w:rsid w:val="71CC298D"/>
    <w:rsid w:val="71D273A9"/>
    <w:rsid w:val="7271087C"/>
    <w:rsid w:val="72BB089E"/>
    <w:rsid w:val="72CF09F1"/>
    <w:rsid w:val="72D40B01"/>
    <w:rsid w:val="72F00103"/>
    <w:rsid w:val="737825E6"/>
    <w:rsid w:val="73885F58"/>
    <w:rsid w:val="740D33CC"/>
    <w:rsid w:val="74193867"/>
    <w:rsid w:val="74204378"/>
    <w:rsid w:val="748B61A4"/>
    <w:rsid w:val="748F1DAD"/>
    <w:rsid w:val="74A179C5"/>
    <w:rsid w:val="74A40B6B"/>
    <w:rsid w:val="74C04BA4"/>
    <w:rsid w:val="7520371B"/>
    <w:rsid w:val="75221877"/>
    <w:rsid w:val="75285C12"/>
    <w:rsid w:val="753B7F92"/>
    <w:rsid w:val="75603F7B"/>
    <w:rsid w:val="763F730E"/>
    <w:rsid w:val="764F62D1"/>
    <w:rsid w:val="768C375E"/>
    <w:rsid w:val="76995EDF"/>
    <w:rsid w:val="76A4467D"/>
    <w:rsid w:val="76DE34E8"/>
    <w:rsid w:val="771125D7"/>
    <w:rsid w:val="77493E7E"/>
    <w:rsid w:val="776C062B"/>
    <w:rsid w:val="784D6186"/>
    <w:rsid w:val="7875743B"/>
    <w:rsid w:val="78771CAE"/>
    <w:rsid w:val="78F72769"/>
    <w:rsid w:val="795B594B"/>
    <w:rsid w:val="79E3738A"/>
    <w:rsid w:val="79F17A8D"/>
    <w:rsid w:val="7A53121D"/>
    <w:rsid w:val="7AD77CE1"/>
    <w:rsid w:val="7AF646A7"/>
    <w:rsid w:val="7B0F20A7"/>
    <w:rsid w:val="7B4F5718"/>
    <w:rsid w:val="7B8B2A4D"/>
    <w:rsid w:val="7BCF23DE"/>
    <w:rsid w:val="7BD82628"/>
    <w:rsid w:val="7BE53038"/>
    <w:rsid w:val="7C3E1A5B"/>
    <w:rsid w:val="7C612FF5"/>
    <w:rsid w:val="7C6C320D"/>
    <w:rsid w:val="7D0A350F"/>
    <w:rsid w:val="7D0A4DB9"/>
    <w:rsid w:val="7D607C76"/>
    <w:rsid w:val="7D6E096F"/>
    <w:rsid w:val="7E451BE4"/>
    <w:rsid w:val="7E525577"/>
    <w:rsid w:val="7F6D3138"/>
    <w:rsid w:val="7FBA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semiHidden/>
    <w:qFormat/>
    <w:uiPriority w:val="0"/>
    <w:pPr>
      <w:spacing w:line="360" w:lineRule="auto"/>
      <w:ind w:firstLine="480" w:firstLineChars="200"/>
    </w:pPr>
    <w:rPr>
      <w:rFonts w:ascii="宋体" w:hAnsi="宋体" w:eastAsia="宋体" w:cs="Times New Roman"/>
      <w:sz w:val="24"/>
      <w:szCs w:val="24"/>
    </w:rPr>
  </w:style>
  <w:style w:type="paragraph" w:styleId="9">
    <w:name w:val="Balloon Text"/>
    <w:basedOn w:val="1"/>
    <w:next w:val="10"/>
    <w:unhideWhenUsed/>
    <w:qFormat/>
    <w:uiPriority w:val="99"/>
    <w:rPr>
      <w:sz w:val="18"/>
      <w:szCs w:val="18"/>
    </w:rPr>
  </w:style>
  <w:style w:type="paragraph" w:styleId="10">
    <w:name w:val="toc 9"/>
    <w:basedOn w:val="1"/>
    <w:next w:val="1"/>
    <w:qFormat/>
    <w:uiPriority w:val="0"/>
    <w:pPr>
      <w:ind w:left="3360" w:leftChars="1600"/>
    </w:pPr>
    <w:rPr>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kern w:val="0"/>
      <w:sz w:val="24"/>
    </w:rPr>
  </w:style>
  <w:style w:type="character" w:styleId="16">
    <w:name w:val="Strong"/>
    <w:basedOn w:val="15"/>
    <w:qFormat/>
    <w:uiPriority w:val="0"/>
    <w:rPr>
      <w:b/>
    </w:rPr>
  </w:style>
  <w:style w:type="character" w:styleId="17">
    <w:name w:val="FollowedHyperlink"/>
    <w:basedOn w:val="15"/>
    <w:qFormat/>
    <w:uiPriority w:val="0"/>
    <w:rPr>
      <w:color w:val="434343"/>
      <w:u w:val="none"/>
    </w:rPr>
  </w:style>
  <w:style w:type="character" w:styleId="18">
    <w:name w:val="Emphasis"/>
    <w:basedOn w:val="15"/>
    <w:qFormat/>
    <w:uiPriority w:val="0"/>
  </w:style>
  <w:style w:type="character" w:styleId="19">
    <w:name w:val="Hyperlink"/>
    <w:basedOn w:val="15"/>
    <w:qFormat/>
    <w:uiPriority w:val="0"/>
    <w:rPr>
      <w:color w:val="434343"/>
      <w:u w:val="none"/>
    </w:rPr>
  </w:style>
  <w:style w:type="character" w:customStyle="1" w:styleId="20">
    <w:name w:val="search_txt01"/>
    <w:basedOn w:val="15"/>
    <w:qFormat/>
    <w:uiPriority w:val="0"/>
    <w:rPr>
      <w:color w:val="434343"/>
    </w:rPr>
  </w:style>
  <w:style w:type="character" w:customStyle="1" w:styleId="21">
    <w:name w:val="search_txt"/>
    <w:basedOn w:val="15"/>
    <w:qFormat/>
    <w:uiPriority w:val="0"/>
    <w:rPr>
      <w:color w:val="434343"/>
    </w:rPr>
  </w:style>
  <w:style w:type="paragraph" w:styleId="22">
    <w:name w:val="List Paragraph"/>
    <w:basedOn w:val="1"/>
    <w:qFormat/>
    <w:uiPriority w:val="34"/>
    <w:pPr>
      <w:ind w:left="720"/>
      <w:contextualSpacing/>
    </w:pPr>
  </w:style>
  <w:style w:type="paragraph" w:customStyle="1" w:styleId="23">
    <w:name w:val="二级标题"/>
    <w:basedOn w:val="1"/>
    <w:qFormat/>
    <w:uiPriority w:val="0"/>
    <w:pPr>
      <w:spacing w:line="540" w:lineRule="exact"/>
      <w:ind w:firstLine="200" w:firstLineChars="200"/>
      <w:outlineLvl w:val="1"/>
    </w:pPr>
    <w:rPr>
      <w:rFonts w:ascii="仿宋_GB2312" w:hAnsi="Times New Roman" w:eastAsia="仿宋_GB2312"/>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srcb</dc:creator>
  <cp:lastModifiedBy>李 杰</cp:lastModifiedBy>
  <cp:lastPrinted>2023-03-25T00:21:00Z</cp:lastPrinted>
  <dcterms:modified xsi:type="dcterms:W3CDTF">2025-02-20T09:11:02Z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11811B1E193C48378EE5EDD7AAD62B14</vt:lpwstr>
  </property>
</Properties>
</file>